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D9" w:rsidRPr="00FE74C6" w:rsidRDefault="00B359D9" w:rsidP="00B359D9">
      <w:pPr>
        <w:widowControl w:val="0"/>
        <w:autoSpaceDE w:val="0"/>
        <w:autoSpaceDN w:val="0"/>
        <w:adjustRightInd w:val="0"/>
        <w:jc w:val="center"/>
        <w:rPr>
          <w:rFonts w:ascii="Arial Narrow" w:hAnsi="Arial Narrow" w:cs="Arial"/>
          <w:b/>
          <w:bCs/>
          <w:lang w:val="es-ES_tradnl"/>
        </w:rPr>
      </w:pPr>
    </w:p>
    <w:p w:rsidR="00B359D9" w:rsidRPr="00FE74C6" w:rsidRDefault="00B359D9" w:rsidP="00B359D9">
      <w:pPr>
        <w:widowControl w:val="0"/>
        <w:autoSpaceDE w:val="0"/>
        <w:autoSpaceDN w:val="0"/>
        <w:adjustRightInd w:val="0"/>
        <w:jc w:val="center"/>
        <w:rPr>
          <w:rFonts w:ascii="Arial Narrow" w:hAnsi="Arial Narrow" w:cs="Arial"/>
          <w:b/>
          <w:bCs/>
          <w:lang w:val="es-ES_tradnl"/>
        </w:rPr>
      </w:pPr>
    </w:p>
    <w:p w:rsidR="00B359D9" w:rsidRDefault="00B359D9" w:rsidP="00B359D9">
      <w:pPr>
        <w:jc w:val="center"/>
        <w:rPr>
          <w:rFonts w:ascii="Arial Narrow" w:hAnsi="Arial Narrow" w:cs="Arial"/>
          <w:b/>
          <w:bCs/>
          <w:lang w:val="es-ES_tradnl"/>
        </w:rPr>
      </w:pPr>
    </w:p>
    <w:p w:rsidR="00B359D9" w:rsidRDefault="00B359D9" w:rsidP="00B359D9">
      <w:pPr>
        <w:jc w:val="center"/>
        <w:rPr>
          <w:rFonts w:cs="Arial"/>
          <w:b/>
        </w:rPr>
      </w:pPr>
    </w:p>
    <w:p w:rsidR="00B359D9" w:rsidRDefault="00B359D9" w:rsidP="00B359D9">
      <w:pPr>
        <w:jc w:val="center"/>
        <w:rPr>
          <w:rFonts w:cs="Arial"/>
          <w:b/>
        </w:rPr>
      </w:pPr>
    </w:p>
    <w:p w:rsidR="00B359D9" w:rsidRDefault="00B359D9" w:rsidP="00B359D9">
      <w:pPr>
        <w:jc w:val="center"/>
        <w:rPr>
          <w:rFonts w:cs="Arial"/>
          <w:b/>
        </w:rPr>
      </w:pPr>
    </w:p>
    <w:p w:rsidR="00B359D9" w:rsidRDefault="00B359D9" w:rsidP="00B359D9">
      <w:pPr>
        <w:jc w:val="center"/>
        <w:rPr>
          <w:rFonts w:cs="Arial"/>
          <w:b/>
        </w:rPr>
      </w:pPr>
    </w:p>
    <w:p w:rsidR="00B359D9" w:rsidRPr="00B359D9" w:rsidRDefault="00B359D9" w:rsidP="00B359D9">
      <w:pPr>
        <w:jc w:val="center"/>
        <w:rPr>
          <w:rFonts w:ascii="Arial Narrow" w:hAnsi="Arial Narrow" w:cs="Arial"/>
          <w:b/>
        </w:rPr>
      </w:pPr>
    </w:p>
    <w:p w:rsidR="00B359D9" w:rsidRPr="00B359D9" w:rsidRDefault="00B359D9" w:rsidP="00B359D9">
      <w:pPr>
        <w:jc w:val="center"/>
        <w:rPr>
          <w:rFonts w:ascii="Arial Narrow" w:hAnsi="Arial Narrow" w:cs="Arial"/>
          <w:b/>
        </w:rPr>
      </w:pPr>
    </w:p>
    <w:p w:rsidR="00B359D9" w:rsidRPr="00B359D9" w:rsidRDefault="00B359D9" w:rsidP="00B359D9">
      <w:pPr>
        <w:jc w:val="center"/>
        <w:rPr>
          <w:rFonts w:ascii="Arial Narrow" w:hAnsi="Arial Narrow" w:cs="Arial"/>
          <w:b/>
        </w:rPr>
      </w:pPr>
    </w:p>
    <w:p w:rsidR="00B359D9" w:rsidRPr="00B359D9" w:rsidRDefault="00B359D9" w:rsidP="00B359D9">
      <w:pPr>
        <w:jc w:val="center"/>
        <w:rPr>
          <w:rFonts w:ascii="Arial Narrow" w:hAnsi="Arial Narrow" w:cs="Arial"/>
          <w:b/>
        </w:rPr>
      </w:pPr>
    </w:p>
    <w:p w:rsidR="00B359D9" w:rsidRPr="00034046" w:rsidRDefault="00B359D9" w:rsidP="00B359D9">
      <w:pPr>
        <w:jc w:val="center"/>
        <w:rPr>
          <w:rFonts w:ascii="Arial" w:hAnsi="Arial" w:cs="Arial"/>
          <w:b/>
        </w:rPr>
      </w:pPr>
      <w:r w:rsidRPr="00034046">
        <w:rPr>
          <w:rFonts w:ascii="Arial" w:hAnsi="Arial" w:cs="Arial"/>
          <w:b/>
        </w:rPr>
        <w:t>FORMULACIÓN PROYECTO DE INVERSIÓN No. 1196</w:t>
      </w:r>
    </w:p>
    <w:p w:rsidR="00B359D9" w:rsidRPr="00034046" w:rsidRDefault="00B359D9" w:rsidP="00B359D9">
      <w:pPr>
        <w:jc w:val="center"/>
        <w:rPr>
          <w:rFonts w:ascii="Arial" w:hAnsi="Arial" w:cs="Arial"/>
          <w:b/>
        </w:rPr>
      </w:pPr>
    </w:p>
    <w:p w:rsidR="00B359D9" w:rsidRPr="00034046" w:rsidRDefault="00B359D9" w:rsidP="00B359D9">
      <w:pPr>
        <w:jc w:val="center"/>
        <w:rPr>
          <w:rFonts w:ascii="Arial" w:hAnsi="Arial" w:cs="Arial"/>
          <w:b/>
        </w:rPr>
      </w:pPr>
    </w:p>
    <w:p w:rsidR="00B359D9" w:rsidRDefault="00B359D9" w:rsidP="00B359D9">
      <w:pPr>
        <w:jc w:val="center"/>
        <w:rPr>
          <w:rFonts w:ascii="Arial" w:hAnsi="Arial" w:cs="Arial"/>
          <w:b/>
        </w:rPr>
      </w:pPr>
    </w:p>
    <w:p w:rsidR="00C419FC" w:rsidRPr="00034046" w:rsidRDefault="00C419FC" w:rsidP="00B359D9">
      <w:pPr>
        <w:jc w:val="center"/>
        <w:rPr>
          <w:rFonts w:ascii="Arial" w:hAnsi="Arial" w:cs="Arial"/>
          <w:b/>
        </w:rPr>
      </w:pPr>
    </w:p>
    <w:p w:rsidR="00B359D9" w:rsidRPr="00034046" w:rsidRDefault="00B359D9" w:rsidP="00B359D9">
      <w:pPr>
        <w:jc w:val="center"/>
        <w:rPr>
          <w:rFonts w:ascii="Arial" w:hAnsi="Arial" w:cs="Arial"/>
          <w:b/>
        </w:rPr>
      </w:pPr>
    </w:p>
    <w:p w:rsidR="00B359D9" w:rsidRPr="00034046" w:rsidRDefault="00B359D9" w:rsidP="00B359D9">
      <w:pPr>
        <w:jc w:val="center"/>
        <w:rPr>
          <w:rFonts w:ascii="Arial" w:hAnsi="Arial" w:cs="Arial"/>
          <w:b/>
        </w:rPr>
      </w:pPr>
      <w:r w:rsidRPr="00034046">
        <w:rPr>
          <w:rFonts w:ascii="Arial" w:hAnsi="Arial" w:cs="Arial"/>
          <w:b/>
        </w:rPr>
        <w:t>FORTALECIMIENTO AL MEJORAMIENTO DE LA INFRESTRUCTURA FISICA</w:t>
      </w:r>
    </w:p>
    <w:p w:rsidR="00B359D9" w:rsidRDefault="00B359D9" w:rsidP="00B359D9">
      <w:pPr>
        <w:jc w:val="center"/>
        <w:rPr>
          <w:rFonts w:ascii="Arial" w:hAnsi="Arial" w:cs="Arial"/>
          <w:b/>
        </w:rPr>
      </w:pPr>
    </w:p>
    <w:p w:rsidR="00C419FC" w:rsidRPr="00034046" w:rsidRDefault="00C419FC" w:rsidP="00B359D9">
      <w:pPr>
        <w:jc w:val="center"/>
        <w:rPr>
          <w:rFonts w:ascii="Arial" w:hAnsi="Arial" w:cs="Arial"/>
          <w:b/>
        </w:rPr>
      </w:pPr>
    </w:p>
    <w:p w:rsidR="00B359D9" w:rsidRPr="00034046" w:rsidRDefault="00B359D9" w:rsidP="00B359D9">
      <w:pPr>
        <w:jc w:val="center"/>
        <w:rPr>
          <w:rFonts w:ascii="Arial" w:hAnsi="Arial" w:cs="Arial"/>
          <w:b/>
        </w:rPr>
      </w:pPr>
    </w:p>
    <w:p w:rsidR="00B359D9" w:rsidRPr="00034046" w:rsidRDefault="00B359D9" w:rsidP="00B359D9">
      <w:pPr>
        <w:jc w:val="center"/>
        <w:rPr>
          <w:rFonts w:ascii="Arial" w:hAnsi="Arial" w:cs="Arial"/>
          <w:b/>
        </w:rPr>
      </w:pPr>
      <w:r w:rsidRPr="00034046">
        <w:rPr>
          <w:rFonts w:ascii="Arial" w:hAnsi="Arial" w:cs="Arial"/>
          <w:b/>
        </w:rPr>
        <w:t>VIGENCIAS 2016 – 2020</w:t>
      </w: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FA1ADD" w:rsidP="00B359D9">
      <w:pPr>
        <w:jc w:val="center"/>
        <w:rPr>
          <w:rFonts w:ascii="Arial" w:hAnsi="Arial" w:cs="Arial"/>
          <w:b/>
        </w:rPr>
      </w:pPr>
      <w:r w:rsidRPr="00034046">
        <w:rPr>
          <w:rFonts w:ascii="Arial" w:hAnsi="Arial" w:cs="Arial"/>
          <w:b/>
        </w:rPr>
        <w:t xml:space="preserve">Fecha de Modificación: </w:t>
      </w:r>
      <w:proofErr w:type="gramStart"/>
      <w:r w:rsidR="00C419FC">
        <w:rPr>
          <w:rFonts w:ascii="Arial" w:hAnsi="Arial" w:cs="Arial"/>
          <w:b/>
          <w:lang w:val="es-419"/>
        </w:rPr>
        <w:t>Agosto</w:t>
      </w:r>
      <w:proofErr w:type="gramEnd"/>
      <w:r w:rsidR="00C419FC">
        <w:rPr>
          <w:rFonts w:ascii="Arial" w:hAnsi="Arial" w:cs="Arial"/>
          <w:b/>
          <w:lang w:val="es-419"/>
        </w:rPr>
        <w:t xml:space="preserve"> 15</w:t>
      </w:r>
      <w:r w:rsidR="00B359D9" w:rsidRPr="00034046">
        <w:rPr>
          <w:rFonts w:ascii="Arial" w:hAnsi="Arial" w:cs="Arial"/>
          <w:b/>
        </w:rPr>
        <w:t xml:space="preserve"> de 201</w:t>
      </w:r>
      <w:r w:rsidR="006D0B2E" w:rsidRPr="00034046">
        <w:rPr>
          <w:rFonts w:ascii="Arial" w:hAnsi="Arial" w:cs="Arial"/>
          <w:b/>
        </w:rPr>
        <w:t>9</w:t>
      </w:r>
    </w:p>
    <w:p w:rsidR="00B359D9" w:rsidRPr="00034046" w:rsidRDefault="00B359D9" w:rsidP="00B359D9">
      <w:pPr>
        <w:jc w:val="center"/>
        <w:rPr>
          <w:rFonts w:ascii="Arial" w:hAnsi="Arial" w:cs="Arial"/>
          <w:b/>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rPr>
          <w:rFonts w:ascii="Arial" w:hAnsi="Arial" w:cs="Arial"/>
          <w:b/>
        </w:rPr>
      </w:pPr>
    </w:p>
    <w:p w:rsidR="006166D7" w:rsidRPr="00034046" w:rsidRDefault="006166D7" w:rsidP="00134781">
      <w:pPr>
        <w:widowControl w:val="0"/>
        <w:autoSpaceDE w:val="0"/>
        <w:autoSpaceDN w:val="0"/>
        <w:adjustRightInd w:val="0"/>
        <w:ind w:left="708" w:hanging="708"/>
        <w:jc w:val="center"/>
        <w:rPr>
          <w:rFonts w:ascii="Arial" w:hAnsi="Arial" w:cs="Arial"/>
          <w:b/>
          <w:bCs/>
          <w:lang w:val="es-ES_tradnl"/>
        </w:rPr>
      </w:pPr>
    </w:p>
    <w:p w:rsidR="000802A2" w:rsidRPr="00034046" w:rsidRDefault="000802A2" w:rsidP="006166D7">
      <w:pPr>
        <w:widowControl w:val="0"/>
        <w:autoSpaceDE w:val="0"/>
        <w:autoSpaceDN w:val="0"/>
        <w:adjustRightInd w:val="0"/>
        <w:jc w:val="center"/>
        <w:rPr>
          <w:rFonts w:ascii="Arial" w:hAnsi="Arial" w:cs="Arial"/>
          <w:b/>
          <w:bCs/>
          <w:lang w:val="es-ES_tradnl"/>
        </w:rPr>
      </w:pPr>
    </w:p>
    <w:p w:rsidR="004D3812" w:rsidRPr="00034046" w:rsidRDefault="004D3812" w:rsidP="004D3812">
      <w:pPr>
        <w:jc w:val="center"/>
        <w:rPr>
          <w:rFonts w:ascii="Arial" w:hAnsi="Arial" w:cs="Arial"/>
          <w:b/>
          <w:bCs/>
          <w:lang w:val="es-ES_tradnl"/>
        </w:rPr>
      </w:pPr>
    </w:p>
    <w:p w:rsidR="004D3812" w:rsidRDefault="004D3812" w:rsidP="004D3812">
      <w:pPr>
        <w:jc w:val="center"/>
        <w:rPr>
          <w:rFonts w:ascii="Arial Narrow" w:hAnsi="Arial Narrow" w:cs="Arial"/>
          <w:b/>
          <w:bCs/>
          <w:lang w:val="es-ES_tradnl"/>
        </w:rPr>
      </w:pPr>
    </w:p>
    <w:p w:rsidR="00B359D9" w:rsidRDefault="00B359D9" w:rsidP="004D3812">
      <w:pPr>
        <w:jc w:val="center"/>
        <w:rPr>
          <w:rFonts w:ascii="Arial Narrow" w:hAnsi="Arial Narrow" w:cs="Arial"/>
          <w:b/>
          <w:bCs/>
          <w:lang w:val="es-ES_tradnl"/>
        </w:rPr>
      </w:pPr>
    </w:p>
    <w:p w:rsidR="004D3812" w:rsidRDefault="004D3812" w:rsidP="004D3812">
      <w:pPr>
        <w:jc w:val="center"/>
        <w:rPr>
          <w:rFonts w:ascii="Arial" w:hAnsi="Arial" w:cs="Arial"/>
          <w:b/>
        </w:rPr>
      </w:pPr>
    </w:p>
    <w:p w:rsidR="004D3812" w:rsidRDefault="004D3812" w:rsidP="004D3812">
      <w:pPr>
        <w:jc w:val="both"/>
        <w:rPr>
          <w:rFonts w:ascii="Arial" w:hAnsi="Arial" w:cs="Arial"/>
        </w:rPr>
      </w:pPr>
    </w:p>
    <w:p w:rsidR="000802A2" w:rsidRPr="00ED7EF9" w:rsidRDefault="000802A2" w:rsidP="004D3812">
      <w:pPr>
        <w:jc w:val="both"/>
        <w:rPr>
          <w:rFonts w:ascii="Arial" w:hAnsi="Arial" w:cs="Arial"/>
        </w:rPr>
      </w:pPr>
    </w:p>
    <w:p w:rsidR="004D3812" w:rsidRPr="00ED7EF9" w:rsidRDefault="004D3812" w:rsidP="004D3812">
      <w:pPr>
        <w:jc w:val="center"/>
        <w:rPr>
          <w:rFonts w:ascii="Arial" w:hAnsi="Arial" w:cs="Arial"/>
          <w:b/>
        </w:rPr>
      </w:pPr>
      <w:r w:rsidRPr="00ED7EF9">
        <w:rPr>
          <w:rFonts w:ascii="Arial" w:hAnsi="Arial" w:cs="Arial"/>
          <w:b/>
        </w:rPr>
        <w:t>CONTENDIDO</w:t>
      </w:r>
    </w:p>
    <w:p w:rsidR="004D3812" w:rsidRPr="00ED7EF9" w:rsidRDefault="004D3812" w:rsidP="00035AA3">
      <w:pPr>
        <w:ind w:left="709" w:hanging="709"/>
        <w:jc w:val="both"/>
        <w:rPr>
          <w:rFonts w:ascii="Arial" w:hAnsi="Arial" w:cs="Arial"/>
        </w:rPr>
      </w:pPr>
    </w:p>
    <w:p w:rsidR="00DD0CE9" w:rsidRDefault="004D3812">
      <w:pPr>
        <w:pStyle w:val="TDC1"/>
        <w:rPr>
          <w:rFonts w:asciiTheme="minorHAnsi" w:eastAsiaTheme="minorEastAsia" w:hAnsiTheme="minorHAnsi" w:cstheme="minorBidi"/>
          <w:noProof/>
          <w:sz w:val="22"/>
          <w:szCs w:val="22"/>
          <w:lang w:val="es-CO" w:eastAsia="es-CO"/>
        </w:rPr>
      </w:pPr>
      <w:r>
        <w:rPr>
          <w:rFonts w:cs="Arial"/>
        </w:rPr>
        <w:fldChar w:fldCharType="begin"/>
      </w:r>
      <w:r>
        <w:rPr>
          <w:rFonts w:cs="Arial"/>
        </w:rPr>
        <w:instrText xml:space="preserve"> TOC \o "1-3" \h \z \u </w:instrText>
      </w:r>
      <w:r>
        <w:rPr>
          <w:rFonts w:cs="Arial"/>
        </w:rPr>
        <w:fldChar w:fldCharType="separate"/>
      </w:r>
      <w:hyperlink w:anchor="_Toc17188145" w:history="1">
        <w:r w:rsidR="00DD0CE9" w:rsidRPr="00AC60BB">
          <w:rPr>
            <w:rStyle w:val="Hipervnculo"/>
            <w:rFonts w:cs="Arial"/>
            <w:b/>
            <w:noProof/>
            <w:lang w:val="es-CO" w:eastAsia="en-US"/>
          </w:rPr>
          <w:t>1.</w:t>
        </w:r>
        <w:r w:rsidR="00DD0CE9">
          <w:rPr>
            <w:rFonts w:asciiTheme="minorHAnsi" w:eastAsiaTheme="minorEastAsia" w:hAnsiTheme="minorHAnsi" w:cstheme="minorBidi"/>
            <w:noProof/>
            <w:sz w:val="22"/>
            <w:szCs w:val="22"/>
            <w:lang w:val="es-CO" w:eastAsia="es-CO"/>
          </w:rPr>
          <w:tab/>
        </w:r>
        <w:r w:rsidR="00DD0CE9" w:rsidRPr="00AC60BB">
          <w:rPr>
            <w:rStyle w:val="Hipervnculo"/>
            <w:rFonts w:cs="Arial"/>
            <w:b/>
            <w:noProof/>
            <w:lang w:val="es-CO" w:eastAsia="en-US"/>
          </w:rPr>
          <w:t>DIAGNÓSTICO</w:t>
        </w:r>
        <w:r w:rsidR="00DD0CE9">
          <w:rPr>
            <w:noProof/>
            <w:webHidden/>
          </w:rPr>
          <w:tab/>
        </w:r>
        <w:r w:rsidR="00DD0CE9">
          <w:rPr>
            <w:noProof/>
            <w:webHidden/>
          </w:rPr>
          <w:fldChar w:fldCharType="begin"/>
        </w:r>
        <w:r w:rsidR="00DD0CE9">
          <w:rPr>
            <w:noProof/>
            <w:webHidden/>
          </w:rPr>
          <w:instrText xml:space="preserve"> PAGEREF _Toc17188145 \h </w:instrText>
        </w:r>
        <w:r w:rsidR="00DD0CE9">
          <w:rPr>
            <w:noProof/>
            <w:webHidden/>
          </w:rPr>
        </w:r>
        <w:r w:rsidR="00DD0CE9">
          <w:rPr>
            <w:noProof/>
            <w:webHidden/>
          </w:rPr>
          <w:fldChar w:fldCharType="separate"/>
        </w:r>
        <w:r w:rsidR="0090248B">
          <w:rPr>
            <w:noProof/>
            <w:webHidden/>
          </w:rPr>
          <w:t>3</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46" w:history="1">
        <w:r w:rsidR="00DD0CE9" w:rsidRPr="00AC60BB">
          <w:rPr>
            <w:rStyle w:val="Hipervnculo"/>
            <w:rFonts w:cs="Arial"/>
            <w:b/>
            <w:noProof/>
            <w:lang w:val="es-CO" w:eastAsia="en-US"/>
          </w:rPr>
          <w:t>2.</w:t>
        </w:r>
        <w:r w:rsidR="00DD0CE9">
          <w:rPr>
            <w:rFonts w:asciiTheme="minorHAnsi" w:eastAsiaTheme="minorEastAsia" w:hAnsiTheme="minorHAnsi" w:cstheme="minorBidi"/>
            <w:noProof/>
            <w:sz w:val="22"/>
            <w:szCs w:val="22"/>
            <w:lang w:val="es-CO" w:eastAsia="es-CO"/>
          </w:rPr>
          <w:tab/>
        </w:r>
        <w:r w:rsidR="00DD0CE9" w:rsidRPr="00AC60BB">
          <w:rPr>
            <w:rStyle w:val="Hipervnculo"/>
            <w:rFonts w:cs="Arial"/>
            <w:b/>
            <w:noProof/>
            <w:lang w:val="es-CO" w:eastAsia="en-US"/>
          </w:rPr>
          <w:t>JUSTIFICACION</w:t>
        </w:r>
        <w:r w:rsidR="00DD0CE9">
          <w:rPr>
            <w:noProof/>
            <w:webHidden/>
          </w:rPr>
          <w:tab/>
        </w:r>
        <w:r w:rsidR="00DD0CE9">
          <w:rPr>
            <w:noProof/>
            <w:webHidden/>
          </w:rPr>
          <w:fldChar w:fldCharType="begin"/>
        </w:r>
        <w:r w:rsidR="00DD0CE9">
          <w:rPr>
            <w:noProof/>
            <w:webHidden/>
          </w:rPr>
          <w:instrText xml:space="preserve"> PAGEREF _Toc17188146 \h </w:instrText>
        </w:r>
        <w:r w:rsidR="00DD0CE9">
          <w:rPr>
            <w:noProof/>
            <w:webHidden/>
          </w:rPr>
        </w:r>
        <w:r w:rsidR="00DD0CE9">
          <w:rPr>
            <w:noProof/>
            <w:webHidden/>
          </w:rPr>
          <w:fldChar w:fldCharType="separate"/>
        </w:r>
        <w:r w:rsidR="0090248B">
          <w:rPr>
            <w:noProof/>
            <w:webHidden/>
          </w:rPr>
          <w:t>14</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47" w:history="1">
        <w:r w:rsidR="00DD0CE9" w:rsidRPr="00AC60BB">
          <w:rPr>
            <w:rStyle w:val="Hipervnculo"/>
            <w:rFonts w:ascii="Arial Narrow" w:hAnsi="Arial Narrow" w:cs="Arial"/>
            <w:b/>
            <w:noProof/>
            <w:lang w:val="es-CO" w:eastAsia="en-US"/>
          </w:rPr>
          <w:t>3.</w:t>
        </w:r>
        <w:r w:rsidR="00DD0CE9">
          <w:rPr>
            <w:rFonts w:asciiTheme="minorHAnsi" w:eastAsiaTheme="minorEastAsia" w:hAnsiTheme="minorHAnsi" w:cstheme="minorBidi"/>
            <w:noProof/>
            <w:sz w:val="22"/>
            <w:szCs w:val="22"/>
            <w:lang w:val="es-CO" w:eastAsia="es-CO"/>
          </w:rPr>
          <w:tab/>
        </w:r>
        <w:r w:rsidR="00DD0CE9" w:rsidRPr="00AC60BB">
          <w:rPr>
            <w:rStyle w:val="Hipervnculo"/>
            <w:rFonts w:ascii="Arial Narrow" w:hAnsi="Arial Narrow" w:cs="Arial"/>
            <w:b/>
            <w:noProof/>
            <w:lang w:val="es-CO" w:eastAsia="en-US"/>
          </w:rPr>
          <w:t>OBJETIVOS</w:t>
        </w:r>
        <w:r w:rsidR="00DD0CE9">
          <w:rPr>
            <w:noProof/>
            <w:webHidden/>
          </w:rPr>
          <w:tab/>
        </w:r>
        <w:r w:rsidR="00DD0CE9">
          <w:rPr>
            <w:noProof/>
            <w:webHidden/>
          </w:rPr>
          <w:fldChar w:fldCharType="begin"/>
        </w:r>
        <w:r w:rsidR="00DD0CE9">
          <w:rPr>
            <w:noProof/>
            <w:webHidden/>
          </w:rPr>
          <w:instrText xml:space="preserve"> PAGEREF _Toc17188147 \h </w:instrText>
        </w:r>
        <w:r w:rsidR="00DD0CE9">
          <w:rPr>
            <w:noProof/>
            <w:webHidden/>
          </w:rPr>
        </w:r>
        <w:r w:rsidR="00DD0CE9">
          <w:rPr>
            <w:noProof/>
            <w:webHidden/>
          </w:rPr>
          <w:fldChar w:fldCharType="separate"/>
        </w:r>
        <w:r w:rsidR="0090248B">
          <w:rPr>
            <w:noProof/>
            <w:webHidden/>
          </w:rPr>
          <w:t>18</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48" w:history="1">
        <w:r w:rsidR="00DD0CE9" w:rsidRPr="00AC60BB">
          <w:rPr>
            <w:rStyle w:val="Hipervnculo"/>
            <w:rFonts w:cs="Arial"/>
            <w:b/>
            <w:noProof/>
            <w:lang w:val="es-CO" w:eastAsia="en-US"/>
          </w:rPr>
          <w:t>4.</w:t>
        </w:r>
        <w:r w:rsidR="00DD0CE9">
          <w:rPr>
            <w:rFonts w:asciiTheme="minorHAnsi" w:eastAsiaTheme="minorEastAsia" w:hAnsiTheme="minorHAnsi" w:cstheme="minorBidi"/>
            <w:noProof/>
            <w:sz w:val="22"/>
            <w:szCs w:val="22"/>
            <w:lang w:val="es-CO" w:eastAsia="es-CO"/>
          </w:rPr>
          <w:tab/>
        </w:r>
        <w:r w:rsidR="00DD0CE9" w:rsidRPr="00AC60BB">
          <w:rPr>
            <w:rStyle w:val="Hipervnculo"/>
            <w:rFonts w:cs="Arial"/>
            <w:b/>
            <w:noProof/>
            <w:lang w:val="es-CO" w:eastAsia="en-US"/>
          </w:rPr>
          <w:t>PLANTEAMIENTO SELECCIÓN DE ALTERNATIVAS</w:t>
        </w:r>
        <w:r w:rsidR="00DD0CE9">
          <w:rPr>
            <w:noProof/>
            <w:webHidden/>
          </w:rPr>
          <w:tab/>
        </w:r>
        <w:r w:rsidR="00DD0CE9">
          <w:rPr>
            <w:noProof/>
            <w:webHidden/>
          </w:rPr>
          <w:fldChar w:fldCharType="begin"/>
        </w:r>
        <w:r w:rsidR="00DD0CE9">
          <w:rPr>
            <w:noProof/>
            <w:webHidden/>
          </w:rPr>
          <w:instrText xml:space="preserve"> PAGEREF _Toc17188148 \h </w:instrText>
        </w:r>
        <w:r w:rsidR="00DD0CE9">
          <w:rPr>
            <w:noProof/>
            <w:webHidden/>
          </w:rPr>
        </w:r>
        <w:r w:rsidR="00DD0CE9">
          <w:rPr>
            <w:noProof/>
            <w:webHidden/>
          </w:rPr>
          <w:fldChar w:fldCharType="separate"/>
        </w:r>
        <w:r w:rsidR="0090248B">
          <w:rPr>
            <w:noProof/>
            <w:webHidden/>
          </w:rPr>
          <w:t>19</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49" w:history="1">
        <w:r w:rsidR="00DD0CE9" w:rsidRPr="00AC60BB">
          <w:rPr>
            <w:rStyle w:val="Hipervnculo"/>
            <w:rFonts w:cs="Arial"/>
            <w:b/>
            <w:noProof/>
            <w:lang w:val="es-CO" w:eastAsia="en-US"/>
          </w:rPr>
          <w:t>5.</w:t>
        </w:r>
        <w:r w:rsidR="00DD0CE9">
          <w:rPr>
            <w:rFonts w:asciiTheme="minorHAnsi" w:eastAsiaTheme="minorEastAsia" w:hAnsiTheme="minorHAnsi" w:cstheme="minorBidi"/>
            <w:noProof/>
            <w:sz w:val="22"/>
            <w:szCs w:val="22"/>
            <w:lang w:val="es-CO" w:eastAsia="es-CO"/>
          </w:rPr>
          <w:tab/>
        </w:r>
        <w:r w:rsidR="00DD0CE9" w:rsidRPr="00AC60BB">
          <w:rPr>
            <w:rStyle w:val="Hipervnculo"/>
            <w:rFonts w:cs="Arial"/>
            <w:b/>
            <w:noProof/>
            <w:lang w:val="es-CO" w:eastAsia="en-US"/>
          </w:rPr>
          <w:t>ANÁLISIS DE RIESGOS</w:t>
        </w:r>
        <w:r w:rsidR="00DD0CE9">
          <w:rPr>
            <w:noProof/>
            <w:webHidden/>
          </w:rPr>
          <w:tab/>
        </w:r>
        <w:r w:rsidR="00DD0CE9">
          <w:rPr>
            <w:noProof/>
            <w:webHidden/>
          </w:rPr>
          <w:fldChar w:fldCharType="begin"/>
        </w:r>
        <w:r w:rsidR="00DD0CE9">
          <w:rPr>
            <w:noProof/>
            <w:webHidden/>
          </w:rPr>
          <w:instrText xml:space="preserve"> PAGEREF _Toc17188149 \h </w:instrText>
        </w:r>
        <w:r w:rsidR="00DD0CE9">
          <w:rPr>
            <w:noProof/>
            <w:webHidden/>
          </w:rPr>
        </w:r>
        <w:r w:rsidR="00DD0CE9">
          <w:rPr>
            <w:noProof/>
            <w:webHidden/>
          </w:rPr>
          <w:fldChar w:fldCharType="separate"/>
        </w:r>
        <w:r w:rsidR="0090248B">
          <w:rPr>
            <w:noProof/>
            <w:webHidden/>
          </w:rPr>
          <w:t>23</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50" w:history="1">
        <w:r w:rsidR="00DD0CE9" w:rsidRPr="00AC60BB">
          <w:rPr>
            <w:rStyle w:val="Hipervnculo"/>
            <w:rFonts w:cs="Arial"/>
            <w:b/>
            <w:noProof/>
            <w:lang w:val="es-CO" w:eastAsia="en-US"/>
          </w:rPr>
          <w:t>6.</w:t>
        </w:r>
        <w:r w:rsidR="00DD0CE9">
          <w:rPr>
            <w:rFonts w:asciiTheme="minorHAnsi" w:eastAsiaTheme="minorEastAsia" w:hAnsiTheme="minorHAnsi" w:cstheme="minorBidi"/>
            <w:noProof/>
            <w:sz w:val="22"/>
            <w:szCs w:val="22"/>
            <w:lang w:val="es-CO" w:eastAsia="es-CO"/>
          </w:rPr>
          <w:tab/>
        </w:r>
        <w:r w:rsidR="00DD0CE9" w:rsidRPr="00AC60BB">
          <w:rPr>
            <w:rStyle w:val="Hipervnculo"/>
            <w:rFonts w:cs="Arial"/>
            <w:b/>
            <w:noProof/>
            <w:lang w:val="es-CO" w:eastAsia="en-US"/>
          </w:rPr>
          <w:t>METAS DEL PROYECTO:</w:t>
        </w:r>
        <w:r w:rsidR="00DD0CE9">
          <w:rPr>
            <w:noProof/>
            <w:webHidden/>
          </w:rPr>
          <w:tab/>
        </w:r>
        <w:r w:rsidR="00DD0CE9">
          <w:rPr>
            <w:noProof/>
            <w:webHidden/>
          </w:rPr>
          <w:fldChar w:fldCharType="begin"/>
        </w:r>
        <w:r w:rsidR="00DD0CE9">
          <w:rPr>
            <w:noProof/>
            <w:webHidden/>
          </w:rPr>
          <w:instrText xml:space="preserve"> PAGEREF _Toc17188150 \h </w:instrText>
        </w:r>
        <w:r w:rsidR="00DD0CE9">
          <w:rPr>
            <w:noProof/>
            <w:webHidden/>
          </w:rPr>
        </w:r>
        <w:r w:rsidR="00DD0CE9">
          <w:rPr>
            <w:noProof/>
            <w:webHidden/>
          </w:rPr>
          <w:fldChar w:fldCharType="separate"/>
        </w:r>
        <w:r w:rsidR="0090248B">
          <w:rPr>
            <w:noProof/>
            <w:webHidden/>
          </w:rPr>
          <w:t>24</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51" w:history="1">
        <w:r w:rsidR="00DD0CE9" w:rsidRPr="00AC60BB">
          <w:rPr>
            <w:rStyle w:val="Hipervnculo"/>
            <w:rFonts w:cs="Arial"/>
            <w:b/>
            <w:noProof/>
            <w:lang w:val="es-CO" w:eastAsia="en-US"/>
          </w:rPr>
          <w:t>7.</w:t>
        </w:r>
        <w:r w:rsidR="00DD0CE9">
          <w:rPr>
            <w:rFonts w:asciiTheme="minorHAnsi" w:eastAsiaTheme="minorEastAsia" w:hAnsiTheme="minorHAnsi" w:cstheme="minorBidi"/>
            <w:noProof/>
            <w:sz w:val="22"/>
            <w:szCs w:val="22"/>
            <w:lang w:val="es-CO" w:eastAsia="es-CO"/>
          </w:rPr>
          <w:tab/>
        </w:r>
        <w:r w:rsidR="00DD0CE9" w:rsidRPr="00AC60BB">
          <w:rPr>
            <w:rStyle w:val="Hipervnculo"/>
            <w:rFonts w:cs="Arial"/>
            <w:b/>
            <w:noProof/>
            <w:lang w:val="es-CO" w:eastAsia="en-US"/>
          </w:rPr>
          <w:t>BALANCE SOCIAL</w:t>
        </w:r>
        <w:r w:rsidR="00DD0CE9">
          <w:rPr>
            <w:noProof/>
            <w:webHidden/>
          </w:rPr>
          <w:tab/>
        </w:r>
        <w:r w:rsidR="00DD0CE9">
          <w:rPr>
            <w:noProof/>
            <w:webHidden/>
          </w:rPr>
          <w:fldChar w:fldCharType="begin"/>
        </w:r>
        <w:r w:rsidR="00DD0CE9">
          <w:rPr>
            <w:noProof/>
            <w:webHidden/>
          </w:rPr>
          <w:instrText xml:space="preserve"> PAGEREF _Toc17188151 \h </w:instrText>
        </w:r>
        <w:r w:rsidR="00DD0CE9">
          <w:rPr>
            <w:noProof/>
            <w:webHidden/>
          </w:rPr>
        </w:r>
        <w:r w:rsidR="00DD0CE9">
          <w:rPr>
            <w:noProof/>
            <w:webHidden/>
          </w:rPr>
          <w:fldChar w:fldCharType="separate"/>
        </w:r>
        <w:r w:rsidR="0090248B">
          <w:rPr>
            <w:noProof/>
            <w:webHidden/>
          </w:rPr>
          <w:t>24</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52" w:history="1">
        <w:r w:rsidR="00DD0CE9" w:rsidRPr="00AC60BB">
          <w:rPr>
            <w:rStyle w:val="Hipervnculo"/>
            <w:noProof/>
            <w:lang w:val="es-CO" w:eastAsia="en-US"/>
          </w:rPr>
          <w:t>8.</w:t>
        </w:r>
        <w:r w:rsidR="00DD0CE9">
          <w:rPr>
            <w:rFonts w:asciiTheme="minorHAnsi" w:eastAsiaTheme="minorEastAsia" w:hAnsiTheme="minorHAnsi" w:cstheme="minorBidi"/>
            <w:noProof/>
            <w:sz w:val="22"/>
            <w:szCs w:val="22"/>
            <w:lang w:val="es-CO" w:eastAsia="es-CO"/>
          </w:rPr>
          <w:tab/>
        </w:r>
        <w:r w:rsidR="00DD0CE9" w:rsidRPr="00AC60BB">
          <w:rPr>
            <w:rStyle w:val="Hipervnculo"/>
            <w:noProof/>
            <w:lang w:val="es-CO" w:eastAsia="en-US"/>
          </w:rPr>
          <w:t>FINANCIAMIENTO DEL PROYECTO DE INVERSION 1196: FORTALECIMIENTO AL MEJORAMIENTO DE LA INFRAESTRUCTURA FÍSICA</w:t>
        </w:r>
        <w:r w:rsidR="00DD0CE9">
          <w:rPr>
            <w:noProof/>
            <w:webHidden/>
          </w:rPr>
          <w:tab/>
        </w:r>
        <w:r w:rsidR="00DD0CE9">
          <w:rPr>
            <w:noProof/>
            <w:webHidden/>
          </w:rPr>
          <w:fldChar w:fldCharType="begin"/>
        </w:r>
        <w:r w:rsidR="00DD0CE9">
          <w:rPr>
            <w:noProof/>
            <w:webHidden/>
          </w:rPr>
          <w:instrText xml:space="preserve"> PAGEREF _Toc17188152 \h </w:instrText>
        </w:r>
        <w:r w:rsidR="00DD0CE9">
          <w:rPr>
            <w:noProof/>
            <w:webHidden/>
          </w:rPr>
        </w:r>
        <w:r w:rsidR="00DD0CE9">
          <w:rPr>
            <w:noProof/>
            <w:webHidden/>
          </w:rPr>
          <w:fldChar w:fldCharType="separate"/>
        </w:r>
        <w:r w:rsidR="0090248B">
          <w:rPr>
            <w:noProof/>
            <w:webHidden/>
          </w:rPr>
          <w:t>25</w:t>
        </w:r>
        <w:r w:rsidR="00DD0CE9">
          <w:rPr>
            <w:noProof/>
            <w:webHidden/>
          </w:rPr>
          <w:fldChar w:fldCharType="end"/>
        </w:r>
      </w:hyperlink>
    </w:p>
    <w:p w:rsidR="00DD0CE9" w:rsidRDefault="00163EEC">
      <w:pPr>
        <w:pStyle w:val="TDC1"/>
        <w:rPr>
          <w:rFonts w:asciiTheme="minorHAnsi" w:eastAsiaTheme="minorEastAsia" w:hAnsiTheme="minorHAnsi" w:cstheme="minorBidi"/>
          <w:noProof/>
          <w:sz w:val="22"/>
          <w:szCs w:val="22"/>
          <w:lang w:val="es-CO" w:eastAsia="es-CO"/>
        </w:rPr>
      </w:pPr>
      <w:hyperlink w:anchor="_Toc17188153" w:history="1">
        <w:r w:rsidR="00DD0CE9" w:rsidRPr="00AC60BB">
          <w:rPr>
            <w:rStyle w:val="Hipervnculo"/>
            <w:rFonts w:cs="Arial"/>
            <w:b/>
            <w:noProof/>
            <w:lang w:val="es-CO" w:eastAsia="en-US"/>
          </w:rPr>
          <w:t>9.</w:t>
        </w:r>
        <w:r w:rsidR="00DD0CE9">
          <w:rPr>
            <w:rFonts w:asciiTheme="minorHAnsi" w:eastAsiaTheme="minorEastAsia" w:hAnsiTheme="minorHAnsi" w:cstheme="minorBidi"/>
            <w:noProof/>
            <w:sz w:val="22"/>
            <w:szCs w:val="22"/>
            <w:lang w:val="es-CO" w:eastAsia="es-CO"/>
          </w:rPr>
          <w:tab/>
        </w:r>
        <w:r w:rsidR="00DD0CE9" w:rsidRPr="00AC60BB">
          <w:rPr>
            <w:rStyle w:val="Hipervnculo"/>
            <w:rFonts w:cs="Arial"/>
            <w:b/>
            <w:noProof/>
            <w:lang w:val="es-CO" w:eastAsia="en-US"/>
          </w:rPr>
          <w:t>CONTROL DE CAMBIOS</w:t>
        </w:r>
        <w:r w:rsidR="00DD0CE9">
          <w:rPr>
            <w:noProof/>
            <w:webHidden/>
          </w:rPr>
          <w:tab/>
        </w:r>
        <w:r w:rsidR="00DD0CE9">
          <w:rPr>
            <w:noProof/>
            <w:webHidden/>
          </w:rPr>
          <w:fldChar w:fldCharType="begin"/>
        </w:r>
        <w:r w:rsidR="00DD0CE9">
          <w:rPr>
            <w:noProof/>
            <w:webHidden/>
          </w:rPr>
          <w:instrText xml:space="preserve"> PAGEREF _Toc17188153 \h </w:instrText>
        </w:r>
        <w:r w:rsidR="00DD0CE9">
          <w:rPr>
            <w:noProof/>
            <w:webHidden/>
          </w:rPr>
        </w:r>
        <w:r w:rsidR="00DD0CE9">
          <w:rPr>
            <w:noProof/>
            <w:webHidden/>
          </w:rPr>
          <w:fldChar w:fldCharType="separate"/>
        </w:r>
        <w:r w:rsidR="0090248B">
          <w:rPr>
            <w:noProof/>
            <w:webHidden/>
          </w:rPr>
          <w:t>26</w:t>
        </w:r>
        <w:r w:rsidR="00DD0CE9">
          <w:rPr>
            <w:noProof/>
            <w:webHidden/>
          </w:rPr>
          <w:fldChar w:fldCharType="end"/>
        </w:r>
      </w:hyperlink>
    </w:p>
    <w:p w:rsidR="004D3812" w:rsidRDefault="004D3812" w:rsidP="00035AA3">
      <w:pPr>
        <w:widowControl w:val="0"/>
        <w:autoSpaceDE w:val="0"/>
        <w:autoSpaceDN w:val="0"/>
        <w:adjustRightInd w:val="0"/>
        <w:ind w:left="709" w:hanging="709"/>
        <w:jc w:val="center"/>
        <w:rPr>
          <w:rFonts w:ascii="Arial" w:hAnsi="Arial" w:cs="Arial"/>
        </w:rPr>
      </w:pPr>
      <w:r>
        <w:rPr>
          <w:rFonts w:ascii="Arial" w:hAnsi="Arial" w:cs="Arial"/>
        </w:rPr>
        <w:fldChar w:fldCharType="end"/>
      </w:r>
    </w:p>
    <w:p w:rsidR="004D3812" w:rsidRPr="00C53398" w:rsidRDefault="004D3812" w:rsidP="004D3812">
      <w:pPr>
        <w:widowControl w:val="0"/>
        <w:autoSpaceDE w:val="0"/>
        <w:autoSpaceDN w:val="0"/>
        <w:adjustRightInd w:val="0"/>
        <w:jc w:val="center"/>
        <w:rPr>
          <w:rFonts w:ascii="Arial Narrow" w:hAnsi="Arial Narrow" w:cs="Arial"/>
          <w:b/>
          <w:bCs/>
          <w:lang w:val="es-ES_tradnl"/>
        </w:rPr>
      </w:pPr>
    </w:p>
    <w:p w:rsidR="006166D7" w:rsidRPr="00C53398" w:rsidRDefault="006166D7" w:rsidP="004D3812">
      <w:pPr>
        <w:widowControl w:val="0"/>
        <w:autoSpaceDE w:val="0"/>
        <w:autoSpaceDN w:val="0"/>
        <w:adjustRightInd w:val="0"/>
        <w:rPr>
          <w:rFonts w:ascii="Arial Narrow" w:hAnsi="Arial Narrow" w:cs="Arial"/>
          <w:b/>
          <w:bCs/>
          <w:lang w:val="es-ES_tradnl"/>
        </w:rPr>
      </w:pPr>
      <w:bookmarkStart w:id="0" w:name="_GoBack"/>
      <w:bookmarkEnd w:id="0"/>
    </w:p>
    <w:p w:rsidR="006166D7" w:rsidRDefault="006166D7" w:rsidP="006166D7">
      <w:pPr>
        <w:widowControl w:val="0"/>
        <w:autoSpaceDE w:val="0"/>
        <w:autoSpaceDN w:val="0"/>
        <w:adjustRightInd w:val="0"/>
        <w:jc w:val="center"/>
        <w:rPr>
          <w:rFonts w:ascii="Arial Narrow" w:hAnsi="Arial Narrow" w:cs="Arial"/>
          <w:b/>
          <w:bCs/>
          <w:lang w:val="es-ES_tradnl"/>
        </w:rPr>
      </w:pPr>
    </w:p>
    <w:p w:rsidR="004D3812" w:rsidRDefault="004D3812" w:rsidP="006166D7">
      <w:pPr>
        <w:widowControl w:val="0"/>
        <w:autoSpaceDE w:val="0"/>
        <w:autoSpaceDN w:val="0"/>
        <w:adjustRightInd w:val="0"/>
        <w:jc w:val="center"/>
        <w:rPr>
          <w:rFonts w:ascii="Arial Narrow" w:hAnsi="Arial Narrow" w:cs="Arial"/>
          <w:b/>
          <w:bCs/>
          <w:lang w:val="es-ES_tradnl"/>
        </w:rPr>
      </w:pPr>
    </w:p>
    <w:p w:rsidR="004D3812" w:rsidRDefault="00B9459F" w:rsidP="00B9459F">
      <w:pPr>
        <w:widowControl w:val="0"/>
        <w:tabs>
          <w:tab w:val="left" w:pos="1710"/>
        </w:tabs>
        <w:autoSpaceDE w:val="0"/>
        <w:autoSpaceDN w:val="0"/>
        <w:adjustRightInd w:val="0"/>
        <w:rPr>
          <w:rFonts w:ascii="Arial Narrow" w:hAnsi="Arial Narrow" w:cs="Arial"/>
          <w:b/>
          <w:bCs/>
          <w:lang w:val="es-ES_tradnl"/>
        </w:rPr>
      </w:pPr>
      <w:r>
        <w:rPr>
          <w:rFonts w:ascii="Arial Narrow" w:hAnsi="Arial Narrow" w:cs="Arial"/>
          <w:b/>
          <w:bCs/>
          <w:lang w:val="es-ES_tradnl"/>
        </w:rPr>
        <w:tab/>
      </w:r>
    </w:p>
    <w:p w:rsidR="00D958BF" w:rsidRPr="00C53398" w:rsidRDefault="00C54350" w:rsidP="006166D7">
      <w:pPr>
        <w:widowControl w:val="0"/>
        <w:autoSpaceDE w:val="0"/>
        <w:autoSpaceDN w:val="0"/>
        <w:adjustRightInd w:val="0"/>
        <w:jc w:val="center"/>
        <w:rPr>
          <w:rFonts w:ascii="Arial Narrow" w:hAnsi="Arial Narrow" w:cs="Arial"/>
          <w:b/>
          <w:bCs/>
          <w:lang w:val="es-ES_tradnl"/>
        </w:rPr>
      </w:pPr>
      <w:r>
        <w:rPr>
          <w:rFonts w:ascii="Arial Narrow" w:hAnsi="Arial Narrow" w:cs="Arial"/>
          <w:b/>
          <w:bCs/>
          <w:lang w:val="es-ES_tradnl"/>
        </w:rPr>
        <w:br w:type="page"/>
      </w:r>
    </w:p>
    <w:p w:rsidR="004D3812" w:rsidRPr="00034046" w:rsidRDefault="004D3812" w:rsidP="00852A82">
      <w:pPr>
        <w:keepNext/>
        <w:keepLines/>
        <w:numPr>
          <w:ilvl w:val="0"/>
          <w:numId w:val="23"/>
        </w:numPr>
        <w:spacing w:before="240" w:line="259" w:lineRule="auto"/>
        <w:outlineLvl w:val="0"/>
        <w:rPr>
          <w:rFonts w:ascii="Arial" w:hAnsi="Arial" w:cs="Arial"/>
          <w:b/>
          <w:lang w:val="es-CO" w:eastAsia="en-US"/>
        </w:rPr>
      </w:pPr>
      <w:bookmarkStart w:id="1" w:name="_Toc17188145"/>
      <w:r w:rsidRPr="00034046">
        <w:rPr>
          <w:rFonts w:ascii="Arial" w:hAnsi="Arial" w:cs="Arial"/>
          <w:b/>
          <w:lang w:val="es-CO" w:eastAsia="en-US"/>
        </w:rPr>
        <w:lastRenderedPageBreak/>
        <w:t>DIAGNÓSTICO</w:t>
      </w:r>
      <w:bookmarkEnd w:id="1"/>
    </w:p>
    <w:p w:rsidR="005A7BDF" w:rsidRDefault="005A7BDF" w:rsidP="00EC37DF">
      <w:pPr>
        <w:jc w:val="center"/>
        <w:rPr>
          <w:rFonts w:ascii="Arial" w:hAnsi="Arial" w:cs="Arial"/>
        </w:rPr>
      </w:pPr>
    </w:p>
    <w:p w:rsidR="00802167" w:rsidRPr="00034046" w:rsidRDefault="00802167" w:rsidP="00EC37DF">
      <w:pPr>
        <w:jc w:val="center"/>
        <w:rPr>
          <w:rFonts w:ascii="Arial" w:hAnsi="Arial" w:cs="Arial"/>
        </w:rPr>
      </w:pPr>
    </w:p>
    <w:p w:rsidR="00F23778" w:rsidRPr="00034046" w:rsidRDefault="00F23778" w:rsidP="00F23778">
      <w:pPr>
        <w:jc w:val="both"/>
        <w:rPr>
          <w:rFonts w:ascii="Arial" w:hAnsi="Arial" w:cs="Arial"/>
        </w:rPr>
      </w:pPr>
      <w:r w:rsidRPr="00034046">
        <w:rPr>
          <w:rFonts w:ascii="Arial" w:hAnsi="Arial" w:cs="Arial"/>
        </w:rPr>
        <w:t>En el desarrollo de la función administrativa de la Entidad se han identificado factores que debe ser atendidas oportuna y eficazmente ya que</w:t>
      </w:r>
      <w:r w:rsidR="001872A4" w:rsidRPr="00034046">
        <w:rPr>
          <w:rFonts w:ascii="Arial" w:hAnsi="Arial" w:cs="Arial"/>
        </w:rPr>
        <w:t xml:space="preserve"> </w:t>
      </w:r>
      <w:r w:rsidRPr="00034046">
        <w:rPr>
          <w:rFonts w:ascii="Arial" w:hAnsi="Arial" w:cs="Arial"/>
        </w:rPr>
        <w:t>pueden constituirse en un riesgo para el cumplimiento de la misión institucional, en acciones tales como: Adecuación y mantenimiento de la Infraestructura física para el normal desarrollo de las actividades misionales</w:t>
      </w:r>
      <w:r w:rsidR="00A34F33" w:rsidRPr="00034046">
        <w:rPr>
          <w:rFonts w:ascii="Arial" w:hAnsi="Arial" w:cs="Arial"/>
        </w:rPr>
        <w:t>,</w:t>
      </w:r>
      <w:r w:rsidRPr="00034046">
        <w:rPr>
          <w:rFonts w:ascii="Arial" w:hAnsi="Arial" w:cs="Arial"/>
        </w:rPr>
        <w:t xml:space="preserve"> administrativas y reposición del parque automotor.</w:t>
      </w:r>
    </w:p>
    <w:p w:rsidR="00F23778" w:rsidRPr="00034046" w:rsidRDefault="00F23778" w:rsidP="00F23778">
      <w:pPr>
        <w:jc w:val="both"/>
        <w:rPr>
          <w:rFonts w:ascii="Arial" w:hAnsi="Arial" w:cs="Arial"/>
        </w:rPr>
      </w:pPr>
    </w:p>
    <w:p w:rsidR="00F23778" w:rsidRPr="00034046" w:rsidRDefault="00F23778" w:rsidP="00F23778">
      <w:pPr>
        <w:jc w:val="both"/>
        <w:rPr>
          <w:rFonts w:ascii="Arial" w:hAnsi="Arial" w:cs="Arial"/>
        </w:rPr>
      </w:pPr>
      <w:r w:rsidRPr="00034046">
        <w:rPr>
          <w:rFonts w:ascii="Arial" w:hAnsi="Arial" w:cs="Arial"/>
        </w:rPr>
        <w:t xml:space="preserve">Las situaciones problemáticas </w:t>
      </w:r>
      <w:r w:rsidR="00E373CF" w:rsidRPr="00034046">
        <w:rPr>
          <w:rFonts w:ascii="Arial" w:hAnsi="Arial" w:cs="Arial"/>
        </w:rPr>
        <w:t xml:space="preserve">en la Sede principal Lotería de Bogotá </w:t>
      </w:r>
      <w:r w:rsidRPr="00034046">
        <w:rPr>
          <w:rFonts w:ascii="Arial" w:hAnsi="Arial" w:cs="Arial"/>
        </w:rPr>
        <w:t>son:</w:t>
      </w:r>
    </w:p>
    <w:p w:rsidR="00F23778" w:rsidRPr="00034046" w:rsidRDefault="00F23778" w:rsidP="00F23778">
      <w:pPr>
        <w:jc w:val="both"/>
        <w:rPr>
          <w:rFonts w:ascii="Arial" w:hAnsi="Arial" w:cs="Arial"/>
        </w:rPr>
      </w:pPr>
    </w:p>
    <w:p w:rsidR="00A06F7C" w:rsidRPr="00034046" w:rsidRDefault="00A06F7C" w:rsidP="00160EB5">
      <w:pPr>
        <w:jc w:val="both"/>
        <w:rPr>
          <w:rFonts w:ascii="Arial" w:hAnsi="Arial" w:cs="Arial"/>
        </w:rPr>
      </w:pPr>
      <w:r w:rsidRPr="00034046">
        <w:rPr>
          <w:rFonts w:ascii="Arial" w:hAnsi="Arial" w:cs="Arial"/>
          <w:lang w:val="es-MX"/>
        </w:rPr>
        <w:t>Deficiencias en la infraestructura física que afectan</w:t>
      </w:r>
      <w:r w:rsidR="00136967" w:rsidRPr="00034046">
        <w:rPr>
          <w:rFonts w:ascii="Arial" w:hAnsi="Arial" w:cs="Arial"/>
          <w:lang w:val="es-MX"/>
        </w:rPr>
        <w:t xml:space="preserve"> </w:t>
      </w:r>
      <w:r w:rsidRPr="00034046">
        <w:rPr>
          <w:rFonts w:ascii="Arial" w:hAnsi="Arial" w:cs="Arial"/>
          <w:lang w:val="es-MX"/>
        </w:rPr>
        <w:t>funcionabilidad de la Entidad</w:t>
      </w:r>
      <w:r w:rsidR="001D49CE" w:rsidRPr="00034046">
        <w:rPr>
          <w:rFonts w:ascii="Arial" w:hAnsi="Arial" w:cs="Arial"/>
          <w:lang w:val="es-MX"/>
        </w:rPr>
        <w:t>,</w:t>
      </w:r>
      <w:r w:rsidR="004B4998" w:rsidRPr="00034046">
        <w:rPr>
          <w:rFonts w:ascii="Arial" w:hAnsi="Arial" w:cs="Arial"/>
          <w:lang w:val="es-MX"/>
        </w:rPr>
        <w:t xml:space="preserve"> </w:t>
      </w:r>
      <w:r w:rsidR="008C63E7" w:rsidRPr="00034046">
        <w:rPr>
          <w:rFonts w:ascii="Arial" w:hAnsi="Arial" w:cs="Arial"/>
          <w:lang w:val="es-MX"/>
        </w:rPr>
        <w:t>evidenciándose la falta de sistemas</w:t>
      </w:r>
      <w:r w:rsidR="00136967" w:rsidRPr="00034046">
        <w:rPr>
          <w:rFonts w:ascii="Arial" w:hAnsi="Arial" w:cs="Arial"/>
          <w:lang w:val="es-MX"/>
        </w:rPr>
        <w:t xml:space="preserve"> adecuados</w:t>
      </w:r>
      <w:r w:rsidR="008C63E7" w:rsidRPr="00034046">
        <w:rPr>
          <w:rFonts w:ascii="Arial" w:hAnsi="Arial" w:cs="Arial"/>
          <w:lang w:val="es-MX"/>
        </w:rPr>
        <w:t xml:space="preserve"> </w:t>
      </w:r>
      <w:r w:rsidR="00160EB5" w:rsidRPr="00034046">
        <w:rPr>
          <w:rFonts w:ascii="Arial" w:hAnsi="Arial" w:cs="Arial"/>
          <w:lang w:val="es-MX"/>
        </w:rPr>
        <w:t xml:space="preserve">a nivel </w:t>
      </w:r>
      <w:r w:rsidR="008C63E7" w:rsidRPr="00034046">
        <w:rPr>
          <w:rFonts w:ascii="Arial" w:hAnsi="Arial" w:cs="Arial"/>
          <w:lang w:val="es-MX"/>
        </w:rPr>
        <w:t xml:space="preserve">de </w:t>
      </w:r>
      <w:r w:rsidR="00CD7BC2" w:rsidRPr="00034046">
        <w:rPr>
          <w:rFonts w:ascii="Arial" w:hAnsi="Arial" w:cs="Arial"/>
          <w:lang w:val="es-MX"/>
        </w:rPr>
        <w:t xml:space="preserve">iluminación, </w:t>
      </w:r>
      <w:r w:rsidR="008C63E7" w:rsidRPr="00034046">
        <w:rPr>
          <w:rFonts w:ascii="Arial" w:hAnsi="Arial" w:cs="Arial"/>
          <w:lang w:val="es-MX"/>
        </w:rPr>
        <w:t>ventilación</w:t>
      </w:r>
      <w:r w:rsidR="00CD7BC2" w:rsidRPr="00034046">
        <w:rPr>
          <w:rFonts w:ascii="Arial" w:hAnsi="Arial" w:cs="Arial"/>
          <w:lang w:val="es-MX"/>
        </w:rPr>
        <w:t xml:space="preserve">/extracción en </w:t>
      </w:r>
      <w:r w:rsidR="00136967" w:rsidRPr="00034046">
        <w:rPr>
          <w:rFonts w:ascii="Arial" w:hAnsi="Arial" w:cs="Arial"/>
          <w:lang w:val="es-MX"/>
        </w:rPr>
        <w:t>sótanos</w:t>
      </w:r>
      <w:r w:rsidR="008C63E7" w:rsidRPr="00034046">
        <w:rPr>
          <w:rFonts w:ascii="Arial" w:hAnsi="Arial" w:cs="Arial"/>
          <w:lang w:val="es-MX"/>
        </w:rPr>
        <w:t xml:space="preserve">, red contraincendios y </w:t>
      </w:r>
      <w:r w:rsidR="00CD7BC2" w:rsidRPr="00034046">
        <w:rPr>
          <w:rFonts w:ascii="Arial" w:hAnsi="Arial" w:cs="Arial"/>
          <w:lang w:val="es-MX"/>
        </w:rPr>
        <w:t>rutas de evacuación con sa</w:t>
      </w:r>
      <w:r w:rsidR="008C63E7" w:rsidRPr="00034046">
        <w:rPr>
          <w:rFonts w:ascii="Arial" w:hAnsi="Arial" w:cs="Arial"/>
          <w:lang w:val="es-MX"/>
        </w:rPr>
        <w:t>lidas de emergencia</w:t>
      </w:r>
      <w:r w:rsidR="00160EB5" w:rsidRPr="00034046">
        <w:rPr>
          <w:rFonts w:ascii="Arial" w:hAnsi="Arial" w:cs="Arial"/>
          <w:lang w:val="es-MX"/>
        </w:rPr>
        <w:t>.</w:t>
      </w:r>
    </w:p>
    <w:p w:rsidR="00A06F7C" w:rsidRPr="00034046" w:rsidRDefault="00A06F7C" w:rsidP="00F23778">
      <w:pPr>
        <w:jc w:val="both"/>
        <w:rPr>
          <w:rFonts w:ascii="Arial" w:hAnsi="Arial" w:cs="Arial"/>
        </w:rPr>
      </w:pPr>
    </w:p>
    <w:p w:rsidR="00B82D19" w:rsidRPr="00034046" w:rsidRDefault="00B82D19" w:rsidP="00B82D19">
      <w:pPr>
        <w:jc w:val="both"/>
        <w:rPr>
          <w:rFonts w:ascii="Arial" w:hAnsi="Arial" w:cs="Arial"/>
          <w:lang w:val="es-MX"/>
        </w:rPr>
      </w:pPr>
      <w:r w:rsidRPr="00034046">
        <w:rPr>
          <w:rFonts w:ascii="Arial" w:hAnsi="Arial" w:cs="Arial"/>
        </w:rPr>
        <w:t>Se evidencia la falta de mantenimiento preventivo de manera continua en los bienes muebles e inmuebles en las Sedes de la Contraloría de Bogotá conllevando a mantenimientos correctivos. A</w:t>
      </w:r>
      <w:r w:rsidRPr="00034046">
        <w:rPr>
          <w:rFonts w:ascii="Arial" w:hAnsi="Arial" w:cs="Arial"/>
          <w:lang w:val="es-MX"/>
        </w:rPr>
        <w:t xml:space="preserve">afectando la productividad y eficiencia en términos de costo, confort, comodidad y seguridad de la Entidad. </w:t>
      </w:r>
    </w:p>
    <w:p w:rsidR="00B82D19" w:rsidRPr="00034046" w:rsidRDefault="00B82D19" w:rsidP="00F23778">
      <w:pPr>
        <w:jc w:val="both"/>
        <w:rPr>
          <w:rFonts w:ascii="Arial" w:hAnsi="Arial" w:cs="Arial"/>
        </w:rPr>
      </w:pPr>
    </w:p>
    <w:p w:rsidR="00103859" w:rsidRPr="00034046" w:rsidRDefault="00020A0F" w:rsidP="00103859">
      <w:pPr>
        <w:jc w:val="both"/>
        <w:rPr>
          <w:rFonts w:ascii="Arial" w:hAnsi="Arial" w:cs="Arial"/>
        </w:rPr>
      </w:pPr>
      <w:r w:rsidRPr="00034046">
        <w:rPr>
          <w:rFonts w:ascii="Arial" w:hAnsi="Arial" w:cs="Arial"/>
        </w:rPr>
        <w:t>Igualmente, l</w:t>
      </w:r>
      <w:r w:rsidR="00103859" w:rsidRPr="00034046">
        <w:rPr>
          <w:rFonts w:ascii="Arial" w:hAnsi="Arial" w:cs="Arial"/>
        </w:rPr>
        <w:t>a Entida</w:t>
      </w:r>
      <w:r w:rsidR="00500C0F" w:rsidRPr="00034046">
        <w:rPr>
          <w:rFonts w:ascii="Arial" w:hAnsi="Arial" w:cs="Arial"/>
        </w:rPr>
        <w:t>d en la actualidad cuenta con 14</w:t>
      </w:r>
      <w:r w:rsidR="00103859" w:rsidRPr="00034046">
        <w:rPr>
          <w:rFonts w:ascii="Arial" w:hAnsi="Arial" w:cs="Arial"/>
        </w:rPr>
        <w:t xml:space="preserve"> vehículos que han cumplido su vida útil, razón por la cual se debe hacer su reposición por carros nuevos, principalmente en consideración a los altos costos que genera su constante mantenimiento, situación que afecta el normal desarrollo de los operativos misionales que se deben cumplir en ejercicio de la labor fiscalizadora de la Entidad.</w:t>
      </w:r>
    </w:p>
    <w:p w:rsidR="00500C0F" w:rsidRPr="00034046" w:rsidRDefault="00500C0F" w:rsidP="00103859">
      <w:pPr>
        <w:jc w:val="both"/>
        <w:rPr>
          <w:rFonts w:ascii="Arial" w:hAnsi="Arial" w:cs="Arial"/>
        </w:rPr>
      </w:pPr>
    </w:p>
    <w:p w:rsidR="00D91F01" w:rsidRPr="00034046" w:rsidRDefault="006F7E37" w:rsidP="00D91F01">
      <w:pPr>
        <w:jc w:val="both"/>
        <w:rPr>
          <w:rFonts w:ascii="Arial" w:hAnsi="Arial" w:cs="Arial"/>
        </w:rPr>
      </w:pPr>
      <w:r w:rsidRPr="00034046">
        <w:rPr>
          <w:rFonts w:ascii="Arial" w:hAnsi="Arial" w:cs="Arial"/>
        </w:rPr>
        <w:t>Además</w:t>
      </w:r>
      <w:r w:rsidR="00D91F01" w:rsidRPr="00034046">
        <w:rPr>
          <w:rFonts w:ascii="Arial" w:hAnsi="Arial" w:cs="Arial"/>
        </w:rPr>
        <w:t>,</w:t>
      </w:r>
      <w:r w:rsidRPr="00034046">
        <w:rPr>
          <w:rFonts w:ascii="Arial" w:hAnsi="Arial" w:cs="Arial"/>
        </w:rPr>
        <w:t xml:space="preserve"> se hace necesario la adquisición de do</w:t>
      </w:r>
      <w:r w:rsidR="00500C0F" w:rsidRPr="00034046">
        <w:rPr>
          <w:rFonts w:ascii="Arial" w:hAnsi="Arial" w:cs="Arial"/>
        </w:rPr>
        <w:t xml:space="preserve">s </w:t>
      </w:r>
      <w:r w:rsidRPr="00034046">
        <w:rPr>
          <w:rFonts w:ascii="Arial" w:hAnsi="Arial" w:cs="Arial"/>
        </w:rPr>
        <w:t>vehículos</w:t>
      </w:r>
      <w:r w:rsidR="00500C0F" w:rsidRPr="00034046">
        <w:rPr>
          <w:rFonts w:ascii="Arial" w:hAnsi="Arial" w:cs="Arial"/>
        </w:rPr>
        <w:t xml:space="preserve"> </w:t>
      </w:r>
      <w:r w:rsidRPr="00034046">
        <w:rPr>
          <w:rFonts w:ascii="Arial" w:hAnsi="Arial" w:cs="Arial"/>
        </w:rPr>
        <w:t>destinados para la vigilancia y seguridad del señor</w:t>
      </w:r>
      <w:r w:rsidR="00D91F01" w:rsidRPr="00034046">
        <w:rPr>
          <w:rFonts w:ascii="Arial" w:hAnsi="Arial" w:cs="Arial"/>
        </w:rPr>
        <w:t xml:space="preserve"> contralor, así como se hace necesario la adquisición de cuatros vehículos para el ejercicio de la función de vigilancia y control a la gestión del control fiscal de las nuevas direcciones sectoriales, teniendo en cuenta que con la expedición del Acuerdo 568 de diciembre 21 de 2016, que modificó la estructura orgánica de la Contraloría de Bogotá D.C., creando las siguientes direcciones sectoriales.</w:t>
      </w:r>
    </w:p>
    <w:p w:rsidR="00D91F01" w:rsidRPr="00034046" w:rsidRDefault="00D91F01" w:rsidP="00D91F01">
      <w:pPr>
        <w:jc w:val="both"/>
        <w:rPr>
          <w:rFonts w:ascii="Arial" w:hAnsi="Arial" w:cs="Arial"/>
        </w:rPr>
      </w:pP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Cultura, Recreación y Deporte.</w:t>
      </w: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Seguridad, Convivencia y Justicia.</w:t>
      </w: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Equidad y Género.</w:t>
      </w: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Gestión Jurídica.</w:t>
      </w:r>
    </w:p>
    <w:p w:rsidR="00D91F01" w:rsidRPr="00034046" w:rsidRDefault="00D91F01" w:rsidP="00103859">
      <w:pPr>
        <w:jc w:val="both"/>
        <w:rPr>
          <w:rFonts w:ascii="Arial" w:hAnsi="Arial" w:cs="Arial"/>
        </w:rPr>
      </w:pPr>
    </w:p>
    <w:p w:rsidR="00DA3491" w:rsidRPr="00034046" w:rsidRDefault="00DA3491" w:rsidP="00EC37DF">
      <w:pPr>
        <w:jc w:val="both"/>
        <w:rPr>
          <w:rFonts w:ascii="Arial" w:hAnsi="Arial" w:cs="Arial"/>
        </w:rPr>
      </w:pPr>
      <w:r w:rsidRPr="00034046">
        <w:rPr>
          <w:rFonts w:ascii="Arial" w:hAnsi="Arial" w:cs="Arial"/>
        </w:rPr>
        <w:t>A continuación se presenta el diagnóstico de las situaciones evid</w:t>
      </w:r>
      <w:r w:rsidR="00F23778" w:rsidRPr="00034046">
        <w:rPr>
          <w:rFonts w:ascii="Arial" w:hAnsi="Arial" w:cs="Arial"/>
        </w:rPr>
        <w:t xml:space="preserve">enciadas diferenciándolas así: </w:t>
      </w:r>
      <w:r w:rsidRPr="00034046">
        <w:rPr>
          <w:rFonts w:ascii="Arial" w:hAnsi="Arial" w:cs="Arial"/>
        </w:rPr>
        <w:t>Infraestructura f</w:t>
      </w:r>
      <w:r w:rsidR="00F23778" w:rsidRPr="00034046">
        <w:rPr>
          <w:rFonts w:ascii="Arial" w:hAnsi="Arial" w:cs="Arial"/>
        </w:rPr>
        <w:t>ísica y Parque Automotor.</w:t>
      </w:r>
    </w:p>
    <w:p w:rsidR="00B82D19" w:rsidRDefault="00B82D19" w:rsidP="00C01054">
      <w:pPr>
        <w:jc w:val="both"/>
        <w:rPr>
          <w:rFonts w:ascii="Arial" w:hAnsi="Arial" w:cs="Arial"/>
          <w:b/>
        </w:rPr>
      </w:pPr>
    </w:p>
    <w:p w:rsidR="00802167" w:rsidRDefault="00802167" w:rsidP="00C01054">
      <w:pPr>
        <w:jc w:val="both"/>
        <w:rPr>
          <w:rFonts w:ascii="Arial" w:hAnsi="Arial" w:cs="Arial"/>
          <w:b/>
        </w:rPr>
      </w:pPr>
    </w:p>
    <w:p w:rsidR="00802167" w:rsidRPr="00034046" w:rsidRDefault="00802167" w:rsidP="00C01054">
      <w:pPr>
        <w:jc w:val="both"/>
        <w:rPr>
          <w:rFonts w:ascii="Arial" w:hAnsi="Arial" w:cs="Arial"/>
          <w:b/>
        </w:rPr>
      </w:pPr>
    </w:p>
    <w:p w:rsidR="0065068F" w:rsidRPr="00034046" w:rsidRDefault="0065068F" w:rsidP="00C01054">
      <w:pPr>
        <w:jc w:val="both"/>
        <w:rPr>
          <w:rFonts w:ascii="Arial" w:hAnsi="Arial" w:cs="Arial"/>
          <w:b/>
        </w:rPr>
      </w:pPr>
      <w:r w:rsidRPr="00034046">
        <w:rPr>
          <w:rFonts w:ascii="Arial" w:hAnsi="Arial" w:cs="Arial"/>
          <w:b/>
        </w:rPr>
        <w:t>Infraestructura Física</w:t>
      </w:r>
    </w:p>
    <w:p w:rsidR="0065068F" w:rsidRPr="00034046" w:rsidRDefault="0065068F" w:rsidP="00C01054">
      <w:pPr>
        <w:jc w:val="both"/>
        <w:rPr>
          <w:rFonts w:ascii="Arial" w:hAnsi="Arial" w:cs="Arial"/>
        </w:rPr>
      </w:pPr>
    </w:p>
    <w:p w:rsidR="00C01054" w:rsidRPr="00034046" w:rsidRDefault="00C01054" w:rsidP="00C01054">
      <w:pPr>
        <w:jc w:val="both"/>
        <w:rPr>
          <w:rFonts w:ascii="Arial" w:hAnsi="Arial" w:cs="Arial"/>
        </w:rPr>
      </w:pPr>
      <w:r w:rsidRPr="00034046">
        <w:rPr>
          <w:rFonts w:ascii="Arial" w:hAnsi="Arial" w:cs="Arial"/>
        </w:rPr>
        <w:t xml:space="preserve">La Contraloría de Bogotá actualmente cuenta con 6 sedes ubicadas en diferentes puntos de la ciudad, equidistantes de la sede principal </w:t>
      </w:r>
      <w:r w:rsidR="004228DE" w:rsidRPr="00034046">
        <w:rPr>
          <w:rFonts w:ascii="Arial" w:hAnsi="Arial" w:cs="Arial"/>
        </w:rPr>
        <w:t>con relación al</w:t>
      </w:r>
      <w:r w:rsidRPr="00034046">
        <w:rPr>
          <w:rFonts w:ascii="Arial" w:hAnsi="Arial" w:cs="Arial"/>
        </w:rPr>
        <w:t xml:space="preserve"> Edificio “Lotería de Bogotá”; dichas sedes suman en total 8.600 metros cuadrados, de los cuales 6.500 metros cuadrados corresponden a la sede principal y 2.100 a sedes alternas. Los gastos de mantenimiento anuales en los que incurre la entidad oscilan por el orden de los 220 millones de pesos, sin tener en cuenta los gastos </w:t>
      </w:r>
      <w:r w:rsidR="00C234C1" w:rsidRPr="00034046">
        <w:rPr>
          <w:rFonts w:ascii="Arial" w:hAnsi="Arial" w:cs="Arial"/>
        </w:rPr>
        <w:t>por</w:t>
      </w:r>
      <w:r w:rsidRPr="00034046">
        <w:rPr>
          <w:rFonts w:ascii="Arial" w:hAnsi="Arial" w:cs="Arial"/>
        </w:rPr>
        <w:t xml:space="preserve"> servicios públicos.  </w:t>
      </w:r>
    </w:p>
    <w:p w:rsidR="00C01054" w:rsidRPr="00034046" w:rsidRDefault="00C01054" w:rsidP="00C01054">
      <w:pPr>
        <w:jc w:val="both"/>
        <w:rPr>
          <w:rFonts w:ascii="Arial" w:hAnsi="Arial" w:cs="Arial"/>
        </w:rPr>
      </w:pPr>
    </w:p>
    <w:p w:rsidR="00C01054" w:rsidRPr="00034046" w:rsidRDefault="00C234C1" w:rsidP="00C01054">
      <w:pPr>
        <w:jc w:val="both"/>
        <w:rPr>
          <w:rFonts w:ascii="Arial" w:hAnsi="Arial" w:cs="Arial"/>
        </w:rPr>
      </w:pPr>
      <w:r w:rsidRPr="00034046">
        <w:rPr>
          <w:rFonts w:ascii="Arial" w:hAnsi="Arial" w:cs="Arial"/>
        </w:rPr>
        <w:t>C</w:t>
      </w:r>
      <w:r w:rsidR="00C01054" w:rsidRPr="00034046">
        <w:rPr>
          <w:rFonts w:ascii="Arial" w:hAnsi="Arial" w:cs="Arial"/>
        </w:rPr>
        <w:t xml:space="preserve">ontar con diferentes sedes, implica que la Contraloría de Bogotá incurra en mayores gastos por concepto de servicios públicos, menor rendimiento de los funcionarios debido al bajo confort de los puestos de trabajo en las sedes alternas, así como los continuos desplazamientos que se tienen que hacer a la sede principal. </w:t>
      </w:r>
      <w:r w:rsidRPr="00034046">
        <w:rPr>
          <w:rFonts w:ascii="Arial" w:hAnsi="Arial" w:cs="Arial"/>
        </w:rPr>
        <w:t xml:space="preserve"> </w:t>
      </w:r>
    </w:p>
    <w:p w:rsidR="00114588" w:rsidRPr="00034046" w:rsidRDefault="00114588" w:rsidP="00114588">
      <w:pPr>
        <w:jc w:val="both"/>
        <w:rPr>
          <w:rFonts w:ascii="Arial" w:hAnsi="Arial" w:cs="Arial"/>
        </w:rPr>
      </w:pPr>
    </w:p>
    <w:p w:rsidR="00114588" w:rsidRPr="00034046" w:rsidRDefault="00114588" w:rsidP="00114588">
      <w:pPr>
        <w:jc w:val="both"/>
        <w:rPr>
          <w:rFonts w:ascii="Arial" w:hAnsi="Arial" w:cs="Arial"/>
        </w:rPr>
      </w:pPr>
      <w:r w:rsidRPr="00034046">
        <w:rPr>
          <w:rFonts w:ascii="Arial" w:hAnsi="Arial" w:cs="Arial"/>
        </w:rPr>
        <w:t xml:space="preserve">El Edificio “Lotería de Bogotá” presenta las siguientes condiciones: </w:t>
      </w:r>
    </w:p>
    <w:p w:rsidR="00114588" w:rsidRPr="00034046" w:rsidRDefault="00114588" w:rsidP="00114588">
      <w:pPr>
        <w:jc w:val="both"/>
        <w:rPr>
          <w:rFonts w:ascii="Arial" w:hAnsi="Arial" w:cs="Arial"/>
        </w:rPr>
      </w:pPr>
    </w:p>
    <w:p w:rsidR="004228DE" w:rsidRPr="00034046" w:rsidRDefault="00114588" w:rsidP="00677C89">
      <w:pPr>
        <w:numPr>
          <w:ilvl w:val="0"/>
          <w:numId w:val="1"/>
        </w:numPr>
        <w:jc w:val="both"/>
        <w:rPr>
          <w:rFonts w:ascii="Arial" w:hAnsi="Arial" w:cs="Arial"/>
          <w:lang w:val="es-MX"/>
        </w:rPr>
      </w:pPr>
      <w:r w:rsidRPr="00034046">
        <w:rPr>
          <w:rFonts w:ascii="Arial" w:hAnsi="Arial" w:cs="Arial"/>
        </w:rPr>
        <w:t>N</w:t>
      </w:r>
      <w:r w:rsidRPr="00034046">
        <w:rPr>
          <w:rFonts w:ascii="Arial" w:hAnsi="Arial" w:cs="Arial"/>
          <w:lang w:val="es-MX"/>
        </w:rPr>
        <w:t xml:space="preserve">o cuenta con </w:t>
      </w:r>
      <w:r w:rsidR="004228DE" w:rsidRPr="00034046">
        <w:rPr>
          <w:rFonts w:ascii="Arial" w:hAnsi="Arial" w:cs="Arial"/>
          <w:lang w:val="es-MX"/>
        </w:rPr>
        <w:t>un sistema de iluminación adecuado y eficiente para cada espacio de conformidad a las normas técnicas colombianas NTC 2050, reglamento técnico de las instalaciones eléctricas RETIE y el reglamento de técnico de luminarias RETILAP</w:t>
      </w:r>
      <w:r w:rsidR="00825D34" w:rsidRPr="00034046">
        <w:rPr>
          <w:rFonts w:ascii="Arial" w:hAnsi="Arial" w:cs="Arial"/>
          <w:lang w:val="es-MX"/>
        </w:rPr>
        <w:t>.</w:t>
      </w:r>
    </w:p>
    <w:p w:rsidR="00825D34" w:rsidRPr="00034046" w:rsidRDefault="00825D34" w:rsidP="00825D34">
      <w:pPr>
        <w:ind w:left="360"/>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La entidad no cuenta con autonomía sobre el inmueble, al ser una copropiedad.</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con dos (2) vías de evacuación, para garantizar la seguridad de quienes lo habitan y lo visitan ante una posible emergencia </w:t>
      </w:r>
      <w:r w:rsidR="001269F6" w:rsidRPr="00034046">
        <w:rPr>
          <w:rFonts w:ascii="Arial" w:hAnsi="Arial" w:cs="Arial"/>
          <w:lang w:val="es-MX"/>
        </w:rPr>
        <w:t>o</w:t>
      </w:r>
      <w:r w:rsidRPr="00034046">
        <w:rPr>
          <w:rFonts w:ascii="Arial" w:hAnsi="Arial" w:cs="Arial"/>
          <w:lang w:val="es-MX"/>
        </w:rPr>
        <w:t xml:space="preserve"> desastre.</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con un sistema suficiente y adecuado de ventilación/extracción en los sótanos. </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w:t>
      </w:r>
      <w:r w:rsidR="00164281" w:rsidRPr="00034046">
        <w:rPr>
          <w:rFonts w:ascii="Arial" w:hAnsi="Arial" w:cs="Arial"/>
          <w:lang w:val="es-MX"/>
        </w:rPr>
        <w:t>un sistema de red contraincendios</w:t>
      </w:r>
      <w:r w:rsidRPr="00034046">
        <w:rPr>
          <w:rFonts w:ascii="Arial" w:hAnsi="Arial" w:cs="Arial"/>
          <w:lang w:val="es-MX"/>
        </w:rPr>
        <w:t xml:space="preserve">. </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con sistemas de salidas de emergencia.  </w:t>
      </w:r>
    </w:p>
    <w:p w:rsidR="00171333" w:rsidRPr="00034046" w:rsidRDefault="00171333" w:rsidP="00171333">
      <w:pPr>
        <w:pStyle w:val="Prrafodelista"/>
        <w:rPr>
          <w:rFonts w:ascii="Arial" w:hAnsi="Arial" w:cs="Arial"/>
          <w:lang w:val="es-MX"/>
        </w:rPr>
      </w:pPr>
    </w:p>
    <w:p w:rsidR="00171333" w:rsidRPr="00034046" w:rsidRDefault="00171333" w:rsidP="00677C89">
      <w:pPr>
        <w:numPr>
          <w:ilvl w:val="0"/>
          <w:numId w:val="1"/>
        </w:numPr>
        <w:jc w:val="both"/>
        <w:rPr>
          <w:rFonts w:ascii="Arial" w:hAnsi="Arial" w:cs="Arial"/>
          <w:lang w:val="es-MX"/>
        </w:rPr>
      </w:pPr>
      <w:r w:rsidRPr="00034046">
        <w:rPr>
          <w:rFonts w:ascii="Arial" w:hAnsi="Arial" w:cs="Arial"/>
          <w:lang w:val="es-MX"/>
        </w:rPr>
        <w:t>Se requiere adecuar el centro de atención al ciudadano.</w:t>
      </w:r>
    </w:p>
    <w:p w:rsidR="0005597A" w:rsidRPr="00034046" w:rsidRDefault="0005597A" w:rsidP="0005597A">
      <w:pPr>
        <w:pStyle w:val="Prrafodelista"/>
        <w:rPr>
          <w:rFonts w:ascii="Arial" w:hAnsi="Arial" w:cs="Arial"/>
          <w:lang w:val="es-MX"/>
        </w:rPr>
      </w:pPr>
    </w:p>
    <w:p w:rsidR="00171333" w:rsidRPr="00034046" w:rsidRDefault="00171333" w:rsidP="00171333">
      <w:pPr>
        <w:jc w:val="both"/>
        <w:rPr>
          <w:rFonts w:ascii="Arial" w:hAnsi="Arial" w:cs="Arial"/>
          <w:lang w:val="es-MX"/>
        </w:rPr>
      </w:pPr>
      <w:r w:rsidRPr="00034046">
        <w:rPr>
          <w:rFonts w:ascii="Arial" w:hAnsi="Arial" w:cs="Arial"/>
          <w:lang w:val="es-MX"/>
        </w:rPr>
        <w:t>Se presenta deficiencias en la infraestructura física a nivel de funcionabilidad y eficiencia sin que garantice un trabajo productivo y eficiente en términos de costo, confort, comodidad y seguridad para la se</w:t>
      </w:r>
      <w:r w:rsidR="00FA3E27" w:rsidRPr="00034046">
        <w:rPr>
          <w:rFonts w:ascii="Arial" w:hAnsi="Arial" w:cs="Arial"/>
          <w:lang w:val="es-MX"/>
        </w:rPr>
        <w:t>de principal Lotería de Bogotá.</w:t>
      </w:r>
    </w:p>
    <w:p w:rsidR="0005597A" w:rsidRPr="00034046" w:rsidRDefault="0005597A" w:rsidP="0005597A">
      <w:pPr>
        <w:jc w:val="both"/>
        <w:rPr>
          <w:rFonts w:ascii="Arial" w:hAnsi="Arial" w:cs="Arial"/>
          <w:lang w:val="es-MX"/>
        </w:rPr>
      </w:pPr>
    </w:p>
    <w:p w:rsidR="00020A0F" w:rsidRPr="00034046" w:rsidRDefault="00020A0F" w:rsidP="00020A0F">
      <w:pPr>
        <w:jc w:val="both"/>
        <w:rPr>
          <w:rFonts w:ascii="Arial" w:hAnsi="Arial" w:cs="Arial"/>
          <w:bCs/>
        </w:rPr>
      </w:pPr>
      <w:r w:rsidRPr="00034046">
        <w:rPr>
          <w:rFonts w:ascii="Arial" w:hAnsi="Arial" w:cs="Arial"/>
          <w:b/>
          <w:bCs/>
        </w:rPr>
        <w:lastRenderedPageBreak/>
        <w:t>Línea Base (LB) del diagnóstico más reciente (A mayo 31 de 2016):</w:t>
      </w:r>
      <w:r w:rsidRPr="00034046">
        <w:rPr>
          <w:rFonts w:ascii="Arial" w:hAnsi="Arial" w:cs="Arial"/>
          <w:bCs/>
        </w:rPr>
        <w:t xml:space="preserve"> </w:t>
      </w:r>
    </w:p>
    <w:p w:rsidR="00020A0F" w:rsidRPr="00034046" w:rsidRDefault="00020A0F" w:rsidP="00020A0F">
      <w:pPr>
        <w:jc w:val="both"/>
        <w:rPr>
          <w:rFonts w:ascii="Arial" w:hAnsi="Arial" w:cs="Arial"/>
          <w:bCs/>
        </w:rPr>
      </w:pPr>
    </w:p>
    <w:p w:rsidR="00020A0F" w:rsidRPr="00034046" w:rsidRDefault="00020A0F" w:rsidP="00020A0F">
      <w:pPr>
        <w:numPr>
          <w:ilvl w:val="0"/>
          <w:numId w:val="14"/>
        </w:numPr>
        <w:jc w:val="both"/>
        <w:rPr>
          <w:rFonts w:ascii="Arial" w:hAnsi="Arial" w:cs="Arial"/>
          <w:lang w:val="es-MX"/>
        </w:rPr>
      </w:pPr>
      <w:r w:rsidRPr="00034046">
        <w:rPr>
          <w:rFonts w:ascii="Arial" w:hAnsi="Arial" w:cs="Arial"/>
          <w:lang w:val="es-MX"/>
        </w:rPr>
        <w:t>Sistema de iluminación adecuado y eficiente que garantice el ahorro y uso adecuado de la energía para cada espacio de conformidad a las normas técnicas colombianas NTC 2050, reglamento técnico de las instalaciones eléctricas RETIE y el reglamento de técnico de luminarias RETILAP, para la sede principal Lotería de Bogotá.</w:t>
      </w:r>
    </w:p>
    <w:p w:rsidR="00020A0F" w:rsidRPr="00034046" w:rsidRDefault="00020A0F" w:rsidP="00020A0F">
      <w:pPr>
        <w:ind w:left="360"/>
        <w:jc w:val="both"/>
        <w:rPr>
          <w:rFonts w:ascii="Arial" w:hAnsi="Arial" w:cs="Arial"/>
          <w:lang w:val="es-MX"/>
        </w:rPr>
      </w:pPr>
    </w:p>
    <w:p w:rsidR="00020A0F" w:rsidRPr="00034046" w:rsidRDefault="00020A0F" w:rsidP="00020A0F">
      <w:pPr>
        <w:numPr>
          <w:ilvl w:val="0"/>
          <w:numId w:val="14"/>
        </w:numPr>
        <w:jc w:val="both"/>
        <w:rPr>
          <w:rFonts w:ascii="Arial" w:hAnsi="Arial" w:cs="Arial"/>
          <w:lang w:val="es-MX"/>
        </w:rPr>
      </w:pPr>
      <w:r w:rsidRPr="00034046">
        <w:rPr>
          <w:rFonts w:ascii="Arial" w:hAnsi="Arial" w:cs="Arial"/>
          <w:lang w:val="es-MX"/>
        </w:rPr>
        <w:t xml:space="preserve">Sistema de red contraincendios que garantice un trabajo productivo y eficiente en términos de costo, confort, comodidad y seguridad para la sede principal Lotería de Bogotá. </w:t>
      </w:r>
    </w:p>
    <w:p w:rsidR="00020A0F" w:rsidRPr="00034046" w:rsidRDefault="00020A0F" w:rsidP="00020A0F">
      <w:pPr>
        <w:pStyle w:val="Prrafodelista"/>
        <w:rPr>
          <w:rFonts w:ascii="Arial" w:hAnsi="Arial" w:cs="Arial"/>
          <w:lang w:val="es-MX"/>
        </w:rPr>
      </w:pPr>
    </w:p>
    <w:p w:rsidR="00020A0F" w:rsidRPr="00034046" w:rsidRDefault="00020A0F" w:rsidP="00020A0F">
      <w:pPr>
        <w:numPr>
          <w:ilvl w:val="0"/>
          <w:numId w:val="14"/>
        </w:numPr>
        <w:jc w:val="both"/>
        <w:rPr>
          <w:rFonts w:ascii="Arial" w:hAnsi="Arial" w:cs="Arial"/>
        </w:rPr>
      </w:pPr>
      <w:r w:rsidRPr="00034046">
        <w:rPr>
          <w:rFonts w:ascii="Arial" w:hAnsi="Arial" w:cs="Arial"/>
        </w:rPr>
        <w:t xml:space="preserve">Manejo de las aguas residuales, sanitarias y pluviales (aguas correntias) y estabilización del terreno Sede Vacacional Hotel Club y centro de estudios de la Contraloría de Bogotá ubicada en la Finca </w:t>
      </w:r>
      <w:proofErr w:type="spellStart"/>
      <w:r w:rsidRPr="00034046">
        <w:rPr>
          <w:rFonts w:ascii="Arial" w:hAnsi="Arial" w:cs="Arial"/>
        </w:rPr>
        <w:t>Pacande</w:t>
      </w:r>
      <w:proofErr w:type="spellEnd"/>
      <w:r w:rsidRPr="00034046">
        <w:rPr>
          <w:rFonts w:ascii="Arial" w:hAnsi="Arial" w:cs="Arial"/>
        </w:rPr>
        <w:t xml:space="preserve"> y la Finca Yajaira de la Vereda Espinalito del Municipio de </w:t>
      </w:r>
      <w:r w:rsidR="003B2540" w:rsidRPr="00034046">
        <w:rPr>
          <w:rFonts w:ascii="Arial" w:hAnsi="Arial" w:cs="Arial"/>
        </w:rPr>
        <w:t>Fusagasugá</w:t>
      </w:r>
      <w:r w:rsidRPr="00034046">
        <w:rPr>
          <w:rFonts w:ascii="Arial" w:hAnsi="Arial" w:cs="Arial"/>
        </w:rPr>
        <w:t xml:space="preserve"> (Cundinamarca).</w:t>
      </w:r>
    </w:p>
    <w:p w:rsidR="00020A0F" w:rsidRPr="00034046" w:rsidRDefault="00020A0F" w:rsidP="00020A0F">
      <w:pPr>
        <w:pStyle w:val="Prrafodelista"/>
        <w:rPr>
          <w:rFonts w:ascii="Arial" w:hAnsi="Arial" w:cs="Arial"/>
        </w:rPr>
      </w:pPr>
    </w:p>
    <w:p w:rsidR="00020A0F" w:rsidRPr="00034046" w:rsidRDefault="00020A0F" w:rsidP="00020A0F">
      <w:pPr>
        <w:numPr>
          <w:ilvl w:val="0"/>
          <w:numId w:val="14"/>
        </w:numPr>
        <w:jc w:val="both"/>
        <w:rPr>
          <w:rFonts w:ascii="Arial" w:hAnsi="Arial" w:cs="Arial"/>
          <w:lang w:val="es-MX"/>
        </w:rPr>
      </w:pPr>
      <w:r w:rsidRPr="00034046">
        <w:rPr>
          <w:rFonts w:ascii="Arial" w:hAnsi="Arial" w:cs="Arial"/>
        </w:rPr>
        <w:t>Mantenimiento preventivo y continuo de los bienes muebles e inmuebles en las Sedes de la Contraloría de Bogotá.</w:t>
      </w:r>
    </w:p>
    <w:p w:rsidR="00020A0F" w:rsidRPr="00034046" w:rsidRDefault="00020A0F" w:rsidP="00020A0F">
      <w:pPr>
        <w:jc w:val="both"/>
        <w:rPr>
          <w:rFonts w:ascii="Arial" w:hAnsi="Arial" w:cs="Arial"/>
          <w:lang w:val="es-MX"/>
        </w:rPr>
      </w:pPr>
    </w:p>
    <w:p w:rsidR="00020A0F" w:rsidRPr="00034046" w:rsidRDefault="00020A0F" w:rsidP="00020A0F">
      <w:pPr>
        <w:jc w:val="both"/>
        <w:rPr>
          <w:rFonts w:ascii="Arial" w:hAnsi="Arial" w:cs="Arial"/>
          <w:bCs/>
          <w:lang w:val="es-419"/>
        </w:rPr>
      </w:pPr>
      <w:r w:rsidRPr="00034046">
        <w:rPr>
          <w:rFonts w:ascii="Arial" w:hAnsi="Arial" w:cs="Arial"/>
          <w:b/>
          <w:bCs/>
        </w:rPr>
        <w:t>Información de soporte:</w:t>
      </w:r>
      <w:r w:rsidRPr="00034046">
        <w:rPr>
          <w:rFonts w:ascii="Arial" w:hAnsi="Arial" w:cs="Arial"/>
          <w:bCs/>
        </w:rPr>
        <w:t xml:space="preserve"> Diagnóstico del estado de la Infraestructura Física de las Sedes de la Contraloría de Bogotá.</w:t>
      </w:r>
      <w:r w:rsidRPr="00034046">
        <w:rPr>
          <w:rFonts w:ascii="Arial" w:hAnsi="Arial" w:cs="Arial"/>
          <w:bCs/>
          <w:lang w:val="es-419"/>
        </w:rPr>
        <w:t xml:space="preserve"> </w:t>
      </w:r>
    </w:p>
    <w:p w:rsidR="00020A0F" w:rsidRPr="00034046" w:rsidRDefault="00020A0F" w:rsidP="00020A0F">
      <w:pPr>
        <w:jc w:val="both"/>
        <w:rPr>
          <w:rFonts w:ascii="Arial" w:hAnsi="Arial" w:cs="Arial"/>
          <w:bCs/>
        </w:rPr>
      </w:pPr>
    </w:p>
    <w:p w:rsidR="00020A0F" w:rsidRPr="00034046" w:rsidRDefault="00020A0F" w:rsidP="00020A0F">
      <w:pPr>
        <w:jc w:val="both"/>
        <w:rPr>
          <w:rFonts w:ascii="Arial" w:hAnsi="Arial" w:cs="Arial"/>
          <w:bCs/>
        </w:rPr>
      </w:pPr>
      <w:r w:rsidRPr="00034046">
        <w:rPr>
          <w:rFonts w:ascii="Arial" w:hAnsi="Arial" w:cs="Arial"/>
          <w:b/>
          <w:bCs/>
        </w:rPr>
        <w:t>Indicador de producto:</w:t>
      </w:r>
      <w:r w:rsidRPr="00034046">
        <w:rPr>
          <w:rFonts w:ascii="Arial" w:hAnsi="Arial" w:cs="Arial"/>
          <w:bCs/>
        </w:rPr>
        <w:t xml:space="preserve"> Porcentaje de </w:t>
      </w:r>
      <w:r w:rsidR="00E12926" w:rsidRPr="00034046">
        <w:rPr>
          <w:rFonts w:ascii="Arial" w:hAnsi="Arial" w:cs="Arial"/>
          <w:bCs/>
        </w:rPr>
        <w:t>avance en</w:t>
      </w:r>
      <w:r w:rsidRPr="00034046">
        <w:rPr>
          <w:rFonts w:ascii="Arial" w:hAnsi="Arial" w:cs="Arial"/>
          <w:bCs/>
        </w:rPr>
        <w:t xml:space="preserve"> las intervenciones de la infraestructura física en cada vigencia. </w:t>
      </w:r>
    </w:p>
    <w:p w:rsidR="00020A0F" w:rsidRPr="00034046" w:rsidRDefault="00020A0F" w:rsidP="00020A0F">
      <w:pPr>
        <w:rPr>
          <w:rFonts w:ascii="Arial" w:hAnsi="Arial" w:cs="Arial"/>
          <w:bCs/>
        </w:rPr>
      </w:pPr>
    </w:p>
    <w:p w:rsidR="00020A0F" w:rsidRPr="00034046" w:rsidRDefault="00020A0F" w:rsidP="00020A0F">
      <w:pPr>
        <w:rPr>
          <w:rFonts w:ascii="Arial" w:hAnsi="Arial" w:cs="Arial"/>
          <w:bCs/>
        </w:rPr>
      </w:pPr>
      <w:r w:rsidRPr="00034046">
        <w:rPr>
          <w:rFonts w:ascii="Arial" w:hAnsi="Arial" w:cs="Arial"/>
          <w:b/>
          <w:bCs/>
        </w:rPr>
        <w:t xml:space="preserve">Meta de producto (2020): </w:t>
      </w:r>
      <w:r w:rsidR="00824E53" w:rsidRPr="00034046">
        <w:rPr>
          <w:rFonts w:ascii="Arial" w:hAnsi="Arial" w:cs="Arial"/>
          <w:bCs/>
        </w:rPr>
        <w:t>100% de intervención de</w:t>
      </w:r>
      <w:r w:rsidRPr="00034046">
        <w:rPr>
          <w:rFonts w:ascii="Arial" w:hAnsi="Arial" w:cs="Arial"/>
          <w:bCs/>
        </w:rPr>
        <w:t xml:space="preserve"> sedes de la Contraloría de Bogotá. </w:t>
      </w:r>
    </w:p>
    <w:p w:rsidR="00020A0F" w:rsidRPr="00034046" w:rsidRDefault="00020A0F" w:rsidP="00020A0F">
      <w:pPr>
        <w:rPr>
          <w:rFonts w:ascii="Arial" w:hAnsi="Arial" w:cs="Arial"/>
          <w:b/>
          <w:bCs/>
        </w:rPr>
      </w:pPr>
    </w:p>
    <w:p w:rsidR="002D1CE8" w:rsidRPr="00034046" w:rsidRDefault="00020A0F" w:rsidP="00020A0F">
      <w:pPr>
        <w:jc w:val="both"/>
        <w:rPr>
          <w:rFonts w:ascii="Arial" w:hAnsi="Arial" w:cs="Arial"/>
          <w:b/>
          <w:bCs/>
          <w:lang w:val="es-419"/>
        </w:rPr>
      </w:pPr>
      <w:r w:rsidRPr="00034046">
        <w:rPr>
          <w:rFonts w:ascii="Arial" w:hAnsi="Arial" w:cs="Arial"/>
          <w:b/>
          <w:bCs/>
          <w:lang w:val="es-419"/>
        </w:rPr>
        <w:t xml:space="preserve">Plan Estratégico: </w:t>
      </w:r>
      <w:r w:rsidR="002D1CE8" w:rsidRPr="00034046">
        <w:rPr>
          <w:rFonts w:ascii="Arial" w:hAnsi="Arial" w:cs="Arial"/>
        </w:rPr>
        <w:t>Plan Estratégico Institucional 2016-2020 – “</w:t>
      </w:r>
      <w:r w:rsidR="002D1CE8" w:rsidRPr="00034046">
        <w:rPr>
          <w:rFonts w:ascii="Arial" w:hAnsi="Arial" w:cs="Arial"/>
          <w:i/>
        </w:rPr>
        <w:t>UNA CONTRALORIA ALIADA CON BOGOTA</w:t>
      </w:r>
      <w:r w:rsidR="002D1CE8" w:rsidRPr="00034046">
        <w:rPr>
          <w:rFonts w:ascii="Arial" w:hAnsi="Arial" w:cs="Arial"/>
        </w:rPr>
        <w:t>”, estableciendo las líneas de acción</w:t>
      </w:r>
      <w:r w:rsidR="00147775" w:rsidRPr="00034046">
        <w:rPr>
          <w:rFonts w:ascii="Arial" w:hAnsi="Arial" w:cs="Arial"/>
        </w:rPr>
        <w:t xml:space="preserve"> </w:t>
      </w:r>
      <w:r w:rsidR="002D1CE8" w:rsidRPr="00034046">
        <w:rPr>
          <w:rFonts w:ascii="Arial" w:hAnsi="Arial" w:cs="Arial"/>
        </w:rPr>
        <w:t xml:space="preserve">y estrategias que la Entidad se propone adelantar en el corto y mediano plazo, orientada al cumplimiento de la misión institucional, </w:t>
      </w:r>
      <w:r w:rsidR="00147775" w:rsidRPr="00034046">
        <w:rPr>
          <w:rFonts w:ascii="Arial" w:hAnsi="Arial" w:cs="Arial"/>
          <w:lang w:val="es-CO"/>
        </w:rPr>
        <w:t>de</w:t>
      </w:r>
      <w:r w:rsidR="002D1CE8" w:rsidRPr="00034046">
        <w:rPr>
          <w:rFonts w:ascii="Arial" w:hAnsi="Arial" w:cs="Arial"/>
          <w:lang w:val="es-CO"/>
        </w:rPr>
        <w:t xml:space="preserve"> acuerdo con</w:t>
      </w:r>
      <w:r w:rsidR="002D1CE8" w:rsidRPr="00034046">
        <w:rPr>
          <w:rFonts w:ascii="Arial" w:hAnsi="Arial" w:cs="Arial"/>
        </w:rPr>
        <w:t xml:space="preserve"> lo establecido en artículo 129 de la Ley 1474 de 2011.</w:t>
      </w:r>
    </w:p>
    <w:p w:rsidR="002D1CE8" w:rsidRPr="00034046" w:rsidRDefault="002D1CE8" w:rsidP="00020A0F">
      <w:pPr>
        <w:jc w:val="both"/>
        <w:rPr>
          <w:rFonts w:ascii="Arial" w:hAnsi="Arial" w:cs="Arial"/>
          <w:b/>
          <w:bCs/>
          <w:lang w:val="es-419"/>
        </w:rPr>
      </w:pPr>
    </w:p>
    <w:p w:rsidR="00035AA3" w:rsidRDefault="00035AA3">
      <w:pPr>
        <w:rPr>
          <w:rFonts w:ascii="Arial" w:hAnsi="Arial" w:cs="Arial"/>
          <w:b/>
        </w:rPr>
      </w:pPr>
      <w:r>
        <w:rPr>
          <w:rFonts w:ascii="Arial" w:hAnsi="Arial" w:cs="Arial"/>
          <w:b/>
        </w:rPr>
        <w:br w:type="page"/>
      </w:r>
    </w:p>
    <w:p w:rsidR="00F43386" w:rsidRPr="00034046" w:rsidRDefault="00543AA5" w:rsidP="00543AA5">
      <w:pPr>
        <w:pStyle w:val="Encabezado"/>
        <w:ind w:right="34"/>
        <w:jc w:val="both"/>
        <w:rPr>
          <w:rFonts w:ascii="Arial" w:hAnsi="Arial" w:cs="Arial"/>
        </w:rPr>
      </w:pPr>
      <w:r w:rsidRPr="00034046">
        <w:rPr>
          <w:rFonts w:ascii="Arial" w:hAnsi="Arial" w:cs="Arial"/>
          <w:b/>
        </w:rPr>
        <w:lastRenderedPageBreak/>
        <w:t>Modificaciones:</w:t>
      </w:r>
      <w:r w:rsidRPr="00034046">
        <w:rPr>
          <w:rFonts w:ascii="Arial" w:hAnsi="Arial" w:cs="Arial"/>
        </w:rPr>
        <w:t xml:space="preserve"> </w:t>
      </w:r>
    </w:p>
    <w:tbl>
      <w:tblPr>
        <w:tblW w:w="93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584"/>
      </w:tblGrid>
      <w:tr w:rsidR="000B6BCD" w:rsidRPr="00C67AB2" w:rsidTr="00035AA3">
        <w:trPr>
          <w:trHeight w:val="240"/>
          <w:tblHeader/>
        </w:trPr>
        <w:tc>
          <w:tcPr>
            <w:tcW w:w="2745" w:type="dxa"/>
            <w:shd w:val="pct10" w:color="auto" w:fill="auto"/>
            <w:vAlign w:val="center"/>
          </w:tcPr>
          <w:p w:rsidR="00386116" w:rsidRPr="00181EFF" w:rsidRDefault="00386116" w:rsidP="00C67AB2">
            <w:pPr>
              <w:pStyle w:val="Encabezado"/>
              <w:ind w:right="34"/>
              <w:jc w:val="center"/>
              <w:rPr>
                <w:rFonts w:ascii="Arial" w:eastAsia="Calibri" w:hAnsi="Arial" w:cs="Arial"/>
                <w:b/>
                <w:sz w:val="16"/>
                <w:szCs w:val="16"/>
              </w:rPr>
            </w:pPr>
            <w:r w:rsidRPr="00181EFF">
              <w:rPr>
                <w:rFonts w:ascii="Arial" w:eastAsia="Calibri" w:hAnsi="Arial" w:cs="Arial"/>
                <w:b/>
                <w:sz w:val="16"/>
                <w:szCs w:val="16"/>
              </w:rPr>
              <w:t>Modificación</w:t>
            </w:r>
          </w:p>
        </w:tc>
        <w:tc>
          <w:tcPr>
            <w:tcW w:w="6584" w:type="dxa"/>
            <w:shd w:val="pct10" w:color="auto" w:fill="auto"/>
            <w:vAlign w:val="center"/>
          </w:tcPr>
          <w:p w:rsidR="00386116" w:rsidRPr="00181EFF" w:rsidRDefault="00386116" w:rsidP="00C67AB2">
            <w:pPr>
              <w:pStyle w:val="Encabezado"/>
              <w:ind w:right="34"/>
              <w:jc w:val="center"/>
              <w:rPr>
                <w:rFonts w:ascii="Arial" w:eastAsia="Calibri" w:hAnsi="Arial" w:cs="Arial"/>
                <w:b/>
                <w:sz w:val="16"/>
                <w:szCs w:val="16"/>
              </w:rPr>
            </w:pPr>
            <w:r w:rsidRPr="00181EFF">
              <w:rPr>
                <w:rFonts w:ascii="Arial" w:eastAsia="Calibri" w:hAnsi="Arial" w:cs="Arial"/>
                <w:b/>
                <w:sz w:val="16"/>
                <w:szCs w:val="16"/>
              </w:rPr>
              <w:t>Detalle</w:t>
            </w:r>
          </w:p>
        </w:tc>
      </w:tr>
      <w:tr w:rsidR="000B6BCD" w:rsidRPr="00C67AB2" w:rsidTr="00035AA3">
        <w:trPr>
          <w:trHeight w:val="7336"/>
        </w:trPr>
        <w:tc>
          <w:tcPr>
            <w:tcW w:w="2745" w:type="dxa"/>
            <w:shd w:val="clear" w:color="auto" w:fill="auto"/>
          </w:tcPr>
          <w:p w:rsidR="00386116" w:rsidRPr="00181EFF" w:rsidRDefault="00386116" w:rsidP="00034046">
            <w:pPr>
              <w:pStyle w:val="Encabezado"/>
              <w:tabs>
                <w:tab w:val="clear" w:pos="4252"/>
                <w:tab w:val="center" w:pos="851"/>
              </w:tabs>
              <w:ind w:right="34"/>
              <w:jc w:val="both"/>
              <w:rPr>
                <w:rFonts w:ascii="Arial" w:eastAsia="Calibri" w:hAnsi="Arial" w:cs="Arial"/>
                <w:sz w:val="16"/>
                <w:szCs w:val="16"/>
              </w:rPr>
            </w:pPr>
            <w:r w:rsidRPr="00181EFF">
              <w:rPr>
                <w:rFonts w:ascii="Arial" w:eastAsia="Calibri" w:hAnsi="Arial" w:cs="Arial"/>
                <w:sz w:val="16"/>
                <w:szCs w:val="16"/>
              </w:rPr>
              <w:t>Con fecha 28 de julio del 2017, de acuerdo a lo establecido en el memorando 3-2017-18389 de 17 de julio del 2017 - Subdirección de Servicios Generales.</w:t>
            </w:r>
          </w:p>
          <w:p w:rsidR="00386116" w:rsidRPr="00181EFF" w:rsidRDefault="00386116" w:rsidP="00034046">
            <w:pPr>
              <w:pStyle w:val="Encabezado"/>
              <w:ind w:right="34"/>
              <w:jc w:val="both"/>
              <w:rPr>
                <w:rFonts w:ascii="Arial" w:eastAsia="Calibri" w:hAnsi="Arial" w:cs="Arial"/>
                <w:sz w:val="16"/>
                <w:szCs w:val="16"/>
              </w:rPr>
            </w:pPr>
          </w:p>
        </w:tc>
        <w:tc>
          <w:tcPr>
            <w:tcW w:w="6584" w:type="dxa"/>
            <w:shd w:val="clear" w:color="auto" w:fill="auto"/>
          </w:tcPr>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El Proyecto de Inversión 1196: “Fortalecimiento al Mejoramiento de la Infraestructura Física” dentro de la metas Nº 1 “Adecuar sedes y áreas de trabajo pertenecientes a la Contraloría de Bogotá”, tiene proyectada la contratación para el punto de inversión “Primera fase para la implementación y obras de la red contraincendios en agua nebulizada para el Edificio sede de Lotería de Bogotá, por un valor estimado de $1.616.000.000, así como la interventoría técnica, administrativa, jurídica, financiera y ambiental de esta obra por valor de $200.000.000. </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Sin embargo, como el proyecto de la primera fase de red contraincendios se tiene programado ejecutarlo con la copropiedad del edificio Lotería de Bogotá por ser un sistema integral que afecta áreas de oficina y áreas comunes del edificio, que implican cumplimiento al régimen de propiedad horizontal, se ofició a la copropiedad el día 13-06-2017, con radicado 2-2017-12214, solicitando se informará si cuentan con los recursos necesarios para iniciar la etapas pre-contractual y contractual del proyecto presentado en el Plan de Adquisiciones. </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La copropiedad del edificio, a través de la administración comunicó con oficio radicado con Nº 1-2017-13583 de fecha 13-06-2017, que en el presupuesto de la copropiedad del edificio Lotería de Bogotá para la vigencia 2017, no cuenta con partida presupuestal para atender este proyecto en las zonas comunes del edificio. </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Teniendo en cuento lo anterior, y por ser un predio sometido al régimen de propiedad horizontal, que reglamenta la forma en que se divide un bien inmueble y la relación entre los propietarios de los bienes privados y los bienes comunes que han sido segregados de un terreno o edificio, el proyecto no podrá ejecutarse en la presente vigencia.</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En este sentido, existe recursos disponibles para trasladar por valor de $1.491.000.000, de la meta 1: “Adecuar sedes y áreas de trabajo pertenecientes a la Contraloría de Bogotá” del punto de inversión: “Primera fase para la implementación y obras de la red contraincendios en agua nebulizada para el edificio sede Lotería de Bogotá”,  al Proyecto de Inversión 1195: “Fortalecimiento al Sistema Integrado de Gestión y de la Capacidad Institucional”, con el fin de generar los bienes y/o servicios necesarios para el cumplimiento de la misión institucional, optimizando de esta manera los recursos financieros de inversión del distrito capital.</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pStyle w:val="Prrafodelista"/>
              <w:ind w:left="0"/>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Cabe resaltar, que la obra correspondiente a la implementación de la primera fase de la red contra incendios del Edificio de la Lotería de Bogotá, tiene contemplado dentro de los presupuestos plurianuales 2018 a 2020 recursos para su ejecución.  </w:t>
            </w:r>
          </w:p>
          <w:p w:rsidR="00386116" w:rsidRPr="00181EFF" w:rsidRDefault="00386116" w:rsidP="00034046">
            <w:pPr>
              <w:pStyle w:val="Encabezado"/>
              <w:ind w:right="34"/>
              <w:jc w:val="both"/>
              <w:rPr>
                <w:rFonts w:ascii="Arial" w:eastAsia="Calibri" w:hAnsi="Arial" w:cs="Arial"/>
                <w:sz w:val="16"/>
                <w:szCs w:val="16"/>
              </w:rPr>
            </w:pPr>
          </w:p>
        </w:tc>
      </w:tr>
      <w:tr w:rsidR="000B6BCD" w:rsidRPr="004E0C80" w:rsidTr="00035AA3">
        <w:trPr>
          <w:trHeight w:val="4222"/>
        </w:trPr>
        <w:tc>
          <w:tcPr>
            <w:tcW w:w="2745" w:type="dxa"/>
            <w:shd w:val="clear" w:color="auto" w:fill="auto"/>
          </w:tcPr>
          <w:p w:rsidR="0010085C" w:rsidRPr="00181EFF" w:rsidRDefault="0010085C" w:rsidP="00AA552B">
            <w:pPr>
              <w:jc w:val="both"/>
              <w:rPr>
                <w:rFonts w:ascii="Arial" w:eastAsia="Calibri" w:hAnsi="Arial" w:cs="Arial"/>
                <w:sz w:val="16"/>
                <w:szCs w:val="16"/>
              </w:rPr>
            </w:pPr>
            <w:r w:rsidRPr="00181EFF">
              <w:rPr>
                <w:rFonts w:ascii="Arial" w:eastAsia="Calibri" w:hAnsi="Arial" w:cs="Arial"/>
                <w:sz w:val="16"/>
                <w:szCs w:val="16"/>
              </w:rPr>
              <w:t xml:space="preserve">De acuerdo con el memorando 3-2017-15735 del 16 de junio de 2017, la Subdirección de Recursos Materiales informó a la Dirección de Planeación sobre la obligación de la entidad, de realizar el pago del pasivo exigible del contrato No. 092 de 2014, con la firma </w:t>
            </w:r>
            <w:proofErr w:type="spellStart"/>
            <w:r w:rsidRPr="00181EFF">
              <w:rPr>
                <w:rFonts w:ascii="Arial" w:eastAsia="Calibri" w:hAnsi="Arial" w:cs="Arial"/>
                <w:sz w:val="16"/>
                <w:szCs w:val="16"/>
              </w:rPr>
              <w:t>Geoterra</w:t>
            </w:r>
            <w:proofErr w:type="spellEnd"/>
            <w:r w:rsidRPr="00181EFF">
              <w:rPr>
                <w:rFonts w:ascii="Arial" w:eastAsia="Calibri" w:hAnsi="Arial" w:cs="Arial"/>
                <w:sz w:val="16"/>
                <w:szCs w:val="16"/>
              </w:rPr>
              <w:t xml:space="preserve"> Consultores Geotécnicos S.A.S, por valor total de $13.975.680 con cargo al presupuesto de inversión. </w:t>
            </w:r>
          </w:p>
        </w:tc>
        <w:tc>
          <w:tcPr>
            <w:tcW w:w="6584" w:type="dxa"/>
            <w:shd w:val="clear" w:color="auto" w:fill="auto"/>
          </w:tcPr>
          <w:p w:rsidR="0010085C" w:rsidRPr="00181EFF" w:rsidRDefault="0010085C" w:rsidP="00AA552B">
            <w:pPr>
              <w:pStyle w:val="Prrafodelista"/>
              <w:ind w:left="0"/>
              <w:contextualSpacing/>
              <w:jc w:val="both"/>
              <w:rPr>
                <w:rFonts w:ascii="Arial" w:eastAsia="Calibri" w:hAnsi="Arial" w:cs="Arial"/>
                <w:sz w:val="16"/>
                <w:szCs w:val="16"/>
              </w:rPr>
            </w:pPr>
            <w:r w:rsidRPr="00181EFF">
              <w:rPr>
                <w:rFonts w:ascii="Arial" w:eastAsia="Calibri" w:hAnsi="Arial" w:cs="Arial"/>
                <w:sz w:val="16"/>
                <w:szCs w:val="16"/>
              </w:rPr>
              <w:t xml:space="preserve">El contrato No. 092 de 2014, con la firma </w:t>
            </w:r>
            <w:proofErr w:type="spellStart"/>
            <w:r w:rsidRPr="00181EFF">
              <w:rPr>
                <w:rFonts w:ascii="Arial" w:eastAsia="Calibri" w:hAnsi="Arial" w:cs="Arial"/>
                <w:sz w:val="16"/>
                <w:szCs w:val="16"/>
              </w:rPr>
              <w:t>Geoterra</w:t>
            </w:r>
            <w:proofErr w:type="spellEnd"/>
            <w:r w:rsidRPr="00181EFF">
              <w:rPr>
                <w:rFonts w:ascii="Arial" w:eastAsia="Calibri" w:hAnsi="Arial" w:cs="Arial"/>
                <w:sz w:val="16"/>
                <w:szCs w:val="16"/>
              </w:rPr>
              <w:t xml:space="preserve"> Consultores Geotécnicos S.A.S, estaba presupuestalmente respaldado con el Proyecto de Inversión No.776 – “</w:t>
            </w:r>
            <w:r w:rsidRPr="004E0C80">
              <w:rPr>
                <w:rFonts w:ascii="Arial" w:eastAsia="Calibri" w:hAnsi="Arial" w:cs="Arial"/>
                <w:sz w:val="16"/>
                <w:szCs w:val="16"/>
              </w:rPr>
              <w:t>Fortalecimiento de la Capacidad Institucional para un Control Fiscal Efectivo y Transparente</w:t>
            </w:r>
            <w:r w:rsidRPr="00181EFF">
              <w:rPr>
                <w:rFonts w:ascii="Arial" w:eastAsia="Calibri" w:hAnsi="Arial" w:cs="Arial"/>
                <w:sz w:val="16"/>
                <w:szCs w:val="16"/>
              </w:rPr>
              <w:t>”, del Plan de Desarrollo “</w:t>
            </w:r>
            <w:r w:rsidRPr="004E0C80">
              <w:rPr>
                <w:rFonts w:ascii="Arial" w:eastAsia="Calibri" w:hAnsi="Arial" w:cs="Arial"/>
                <w:sz w:val="16"/>
                <w:szCs w:val="16"/>
              </w:rPr>
              <w:t>Bogotá Humana</w:t>
            </w:r>
            <w:r w:rsidRPr="00181EFF">
              <w:rPr>
                <w:rFonts w:ascii="Arial" w:eastAsia="Calibri" w:hAnsi="Arial" w:cs="Arial"/>
                <w:sz w:val="16"/>
                <w:szCs w:val="16"/>
              </w:rPr>
              <w:t>” 2012-2016, el cual no continúo su ejecución en el Plan de Desarrollo “</w:t>
            </w:r>
            <w:r w:rsidRPr="004E0C80">
              <w:rPr>
                <w:rFonts w:ascii="Arial" w:eastAsia="Calibri" w:hAnsi="Arial" w:cs="Arial"/>
                <w:sz w:val="16"/>
                <w:szCs w:val="16"/>
              </w:rPr>
              <w:t>Bogotá Mejor para Todos</w:t>
            </w:r>
            <w:r w:rsidRPr="00181EFF">
              <w:rPr>
                <w:rFonts w:ascii="Arial" w:eastAsia="Calibri" w:hAnsi="Arial" w:cs="Arial"/>
                <w:sz w:val="16"/>
                <w:szCs w:val="16"/>
              </w:rPr>
              <w:t>” 2016-2020.</w:t>
            </w:r>
          </w:p>
          <w:p w:rsidR="0010085C" w:rsidRPr="00181EFF" w:rsidRDefault="0010085C" w:rsidP="00AA552B">
            <w:pPr>
              <w:pStyle w:val="Prrafodelista"/>
              <w:rPr>
                <w:rFonts w:ascii="Arial" w:eastAsia="Calibri" w:hAnsi="Arial" w:cs="Arial"/>
                <w:sz w:val="16"/>
                <w:szCs w:val="16"/>
              </w:rPr>
            </w:pPr>
          </w:p>
          <w:p w:rsidR="0010085C" w:rsidRPr="00181EFF" w:rsidRDefault="0010085C" w:rsidP="00AA552B">
            <w:pPr>
              <w:pStyle w:val="Prrafodelista"/>
              <w:ind w:left="0"/>
              <w:contextualSpacing/>
              <w:jc w:val="both"/>
              <w:rPr>
                <w:rFonts w:ascii="Arial" w:eastAsia="Calibri" w:hAnsi="Arial" w:cs="Arial"/>
                <w:sz w:val="16"/>
                <w:szCs w:val="16"/>
              </w:rPr>
            </w:pPr>
            <w:r w:rsidRPr="00181EFF">
              <w:rPr>
                <w:rFonts w:ascii="Arial" w:eastAsia="Calibri" w:hAnsi="Arial" w:cs="Arial"/>
                <w:sz w:val="16"/>
                <w:szCs w:val="16"/>
              </w:rPr>
              <w:t>Teniendo en cuenta el objeto del contrato No. 092 de 2014, se definió que el pago del pasivo exigible, se debe realizar modificando el Proyecto de Inversión No. 1196 – “</w:t>
            </w:r>
            <w:r w:rsidRPr="004E0C80">
              <w:rPr>
                <w:rFonts w:ascii="Arial" w:eastAsia="Calibri" w:hAnsi="Arial" w:cs="Arial"/>
                <w:sz w:val="16"/>
                <w:szCs w:val="16"/>
              </w:rPr>
              <w:t>Fortalecimiento al Mejoramiento de la Infraestructura Física</w:t>
            </w:r>
            <w:r w:rsidRPr="00181EFF">
              <w:rPr>
                <w:rFonts w:ascii="Arial" w:eastAsia="Calibri" w:hAnsi="Arial" w:cs="Arial"/>
                <w:sz w:val="16"/>
                <w:szCs w:val="16"/>
              </w:rPr>
              <w:t xml:space="preserve">”. </w:t>
            </w:r>
          </w:p>
          <w:p w:rsidR="0010085C" w:rsidRPr="00181EFF" w:rsidRDefault="0010085C" w:rsidP="00AA552B">
            <w:pPr>
              <w:pStyle w:val="Prrafodelista"/>
              <w:rPr>
                <w:rFonts w:ascii="Arial" w:eastAsia="Calibri" w:hAnsi="Arial" w:cs="Arial"/>
                <w:sz w:val="16"/>
                <w:szCs w:val="16"/>
              </w:rPr>
            </w:pPr>
          </w:p>
          <w:p w:rsidR="0010085C" w:rsidRPr="00181EFF" w:rsidRDefault="0010085C" w:rsidP="00AA552B">
            <w:pPr>
              <w:pStyle w:val="Prrafodelista"/>
              <w:ind w:left="0"/>
              <w:jc w:val="both"/>
              <w:rPr>
                <w:rFonts w:ascii="Arial" w:eastAsia="Calibri" w:hAnsi="Arial" w:cs="Arial"/>
                <w:sz w:val="16"/>
                <w:szCs w:val="16"/>
              </w:rPr>
            </w:pPr>
            <w:r w:rsidRPr="00181EFF">
              <w:rPr>
                <w:rFonts w:ascii="Arial" w:eastAsia="Calibri" w:hAnsi="Arial" w:cs="Arial"/>
                <w:sz w:val="16"/>
                <w:szCs w:val="16"/>
              </w:rPr>
              <w:t xml:space="preserve">En este sentido, aplicando la modificación presupuestal por $13.975.680 la Meta No.1 </w:t>
            </w:r>
            <w:r w:rsidRPr="004E0C80">
              <w:rPr>
                <w:rFonts w:ascii="Arial" w:eastAsia="Calibri" w:hAnsi="Arial" w:cs="Arial"/>
                <w:sz w:val="16"/>
                <w:szCs w:val="16"/>
              </w:rPr>
              <w:t>“Adecuar sedes y áreas de trabajo pertenecientes a la Contraloría de Bogotá</w:t>
            </w:r>
            <w:r w:rsidRPr="00181EFF">
              <w:rPr>
                <w:rFonts w:ascii="Arial" w:eastAsia="Calibri" w:hAnsi="Arial" w:cs="Arial"/>
                <w:sz w:val="16"/>
                <w:szCs w:val="16"/>
              </w:rPr>
              <w:t>”, queda en la vigencia 2017 por valor de $825.024.320 y el Proyecto 1196 = $1.625.024.320.</w:t>
            </w:r>
          </w:p>
          <w:p w:rsidR="0010085C" w:rsidRPr="00181EFF" w:rsidRDefault="0010085C" w:rsidP="00AA552B">
            <w:pPr>
              <w:rPr>
                <w:rFonts w:ascii="Arial" w:eastAsia="Calibri" w:hAnsi="Arial" w:cs="Arial"/>
                <w:sz w:val="16"/>
                <w:szCs w:val="16"/>
              </w:rPr>
            </w:pPr>
          </w:p>
          <w:p w:rsidR="0010085C" w:rsidRPr="00181EFF" w:rsidRDefault="0010085C" w:rsidP="00AA552B">
            <w:pPr>
              <w:jc w:val="both"/>
              <w:rPr>
                <w:rFonts w:ascii="Arial" w:eastAsia="Calibri" w:hAnsi="Arial" w:cs="Arial"/>
                <w:sz w:val="16"/>
                <w:szCs w:val="16"/>
              </w:rPr>
            </w:pPr>
            <w:r w:rsidRPr="00181EFF">
              <w:rPr>
                <w:rFonts w:ascii="Arial" w:eastAsia="Calibri" w:hAnsi="Arial" w:cs="Arial"/>
                <w:sz w:val="16"/>
                <w:szCs w:val="16"/>
              </w:rPr>
              <w:t>Mediante memorando 3-2017-24639 de fecha 2017-09-15 la Dirección de Planeación emite viabilidad para modificar el proyecto, teniendo en cuenta que existe disponibilidad de recursos presupuestales para dio pago en el Proyecto de Inversión No.1196.</w:t>
            </w:r>
          </w:p>
          <w:p w:rsidR="0010085C" w:rsidRPr="00181EFF" w:rsidRDefault="0010085C" w:rsidP="00AA552B">
            <w:pPr>
              <w:ind w:left="720"/>
              <w:jc w:val="both"/>
              <w:rPr>
                <w:rFonts w:ascii="Arial" w:eastAsia="Calibri" w:hAnsi="Arial" w:cs="Arial"/>
                <w:sz w:val="16"/>
                <w:szCs w:val="16"/>
              </w:rPr>
            </w:pPr>
          </w:p>
          <w:p w:rsidR="0010085C" w:rsidRPr="00181EFF" w:rsidRDefault="0010085C" w:rsidP="00AA552B">
            <w:pPr>
              <w:jc w:val="both"/>
              <w:rPr>
                <w:rFonts w:ascii="Arial" w:eastAsia="Calibri" w:hAnsi="Arial" w:cs="Arial"/>
                <w:sz w:val="16"/>
                <w:szCs w:val="16"/>
              </w:rPr>
            </w:pPr>
            <w:r w:rsidRPr="00181EFF">
              <w:rPr>
                <w:rFonts w:ascii="Arial" w:eastAsia="Calibri" w:hAnsi="Arial" w:cs="Arial"/>
                <w:sz w:val="16"/>
                <w:szCs w:val="16"/>
              </w:rPr>
              <w:t>Adicionalmente, teniendo en cuenta que el Proyecto de Inversión No. 1196 continúa vigente con los lineamientos y políticas del Plan de Desarrollo Distrital, dado que no se afecta el impacto de las metas del Plan de Desarrollo, ni de los Proyectos Estratégicos, así como tampoco las magnitudes de las metas.</w:t>
            </w:r>
          </w:p>
        </w:tc>
      </w:tr>
      <w:tr w:rsidR="000B6BCD" w:rsidRPr="00C67AB2" w:rsidTr="00035AA3">
        <w:trPr>
          <w:trHeight w:val="913"/>
        </w:trPr>
        <w:tc>
          <w:tcPr>
            <w:tcW w:w="2745" w:type="dxa"/>
            <w:shd w:val="clear" w:color="auto" w:fill="auto"/>
          </w:tcPr>
          <w:p w:rsidR="00386116" w:rsidRPr="00181EFF" w:rsidRDefault="00361F2C" w:rsidP="00361F2C">
            <w:pPr>
              <w:jc w:val="both"/>
              <w:rPr>
                <w:rFonts w:ascii="Arial" w:eastAsia="Calibri" w:hAnsi="Arial" w:cs="Arial"/>
                <w:sz w:val="16"/>
                <w:szCs w:val="16"/>
              </w:rPr>
            </w:pPr>
            <w:r w:rsidRPr="00181EFF">
              <w:rPr>
                <w:rFonts w:ascii="Arial" w:eastAsia="Calibri" w:hAnsi="Arial" w:cs="Arial"/>
                <w:sz w:val="16"/>
                <w:szCs w:val="16"/>
              </w:rPr>
              <w:lastRenderedPageBreak/>
              <w:t>Reducción por $400.000.000 de la meta 2.</w:t>
            </w:r>
          </w:p>
        </w:tc>
        <w:tc>
          <w:tcPr>
            <w:tcW w:w="6584" w:type="dxa"/>
            <w:shd w:val="clear" w:color="auto" w:fill="auto"/>
          </w:tcPr>
          <w:p w:rsidR="00386116" w:rsidRPr="00181EFF" w:rsidRDefault="00361F2C" w:rsidP="00361F2C">
            <w:pPr>
              <w:jc w:val="both"/>
              <w:rPr>
                <w:rFonts w:ascii="Arial" w:eastAsia="Calibri" w:hAnsi="Arial" w:cs="Arial"/>
                <w:sz w:val="16"/>
                <w:szCs w:val="16"/>
              </w:rPr>
            </w:pPr>
            <w:r w:rsidRPr="00181EFF">
              <w:rPr>
                <w:rFonts w:ascii="Arial" w:eastAsia="Calibri" w:hAnsi="Arial" w:cs="Arial"/>
                <w:sz w:val="16"/>
                <w:szCs w:val="16"/>
              </w:rPr>
              <w:t>Referente al Proyecto de Inversión No. 1196, se realiza reprogramación de la actividad establecida en la meta No.2 – “Adquirir vehículos para el ejercicio de la función de vigilancia y control a la gestión del control fiscal”, en este sentido se aplaza su ejecución para la vigencia 2019, lo que permite reducir los recursos por valor de $400.000.000 sin afectar metas plan.</w:t>
            </w:r>
          </w:p>
        </w:tc>
      </w:tr>
      <w:tr w:rsidR="000B6BCD" w:rsidRPr="00C67AB2" w:rsidTr="00035AA3">
        <w:trPr>
          <w:trHeight w:val="7696"/>
        </w:trPr>
        <w:tc>
          <w:tcPr>
            <w:tcW w:w="2745" w:type="dxa"/>
            <w:shd w:val="clear" w:color="auto" w:fill="auto"/>
          </w:tcPr>
          <w:p w:rsidR="005D6EFD" w:rsidRPr="00181EFF" w:rsidRDefault="00A31CE0" w:rsidP="00581F05">
            <w:pPr>
              <w:jc w:val="both"/>
              <w:rPr>
                <w:rFonts w:ascii="Arial" w:eastAsia="Calibri" w:hAnsi="Arial" w:cs="Arial"/>
                <w:sz w:val="16"/>
                <w:szCs w:val="16"/>
              </w:rPr>
            </w:pPr>
            <w:r w:rsidRPr="00181EFF">
              <w:rPr>
                <w:rFonts w:ascii="Arial" w:eastAsia="Calibri" w:hAnsi="Arial" w:cs="Arial"/>
                <w:sz w:val="16"/>
                <w:szCs w:val="16"/>
              </w:rPr>
              <w:t>Mediante memorando Nº 3-2016-22084 de agosto 25 de 2016 el Subdirector de Servicios Generales presenta informe de la sede Hotel Club y Centro de Estudios de la Contraloría de Bogotá ante el Contralor de Bogotá.</w:t>
            </w:r>
          </w:p>
        </w:tc>
        <w:tc>
          <w:tcPr>
            <w:tcW w:w="6584" w:type="dxa"/>
            <w:shd w:val="clear" w:color="auto" w:fill="auto"/>
          </w:tcPr>
          <w:p w:rsidR="00832506" w:rsidRPr="00652C1B" w:rsidRDefault="004E0C80" w:rsidP="004E0C80">
            <w:pPr>
              <w:jc w:val="both"/>
              <w:rPr>
                <w:rFonts w:ascii="Arial" w:eastAsia="Calibri" w:hAnsi="Arial" w:cs="Arial"/>
                <w:sz w:val="16"/>
                <w:szCs w:val="16"/>
              </w:rPr>
            </w:pPr>
            <w:r w:rsidRPr="00652C1B">
              <w:rPr>
                <w:rFonts w:ascii="Arial" w:eastAsia="Calibri" w:hAnsi="Arial" w:cs="Arial"/>
                <w:sz w:val="16"/>
                <w:szCs w:val="16"/>
              </w:rPr>
              <w:t xml:space="preserve">Se modifica el documento de formulación del proyecto, en el sentido de retirar la actividad correspondiente a las obras de intervención del manejo de las aguas residuales, sanitarias y pluviales (aguas correntías) en la sede Hotel Club y Centro de Estudios de la Contraloría de Bogotá ubicada en la Finca </w:t>
            </w:r>
            <w:proofErr w:type="spellStart"/>
            <w:r w:rsidRPr="00652C1B">
              <w:rPr>
                <w:rFonts w:ascii="Arial" w:eastAsia="Calibri" w:hAnsi="Arial" w:cs="Arial"/>
                <w:sz w:val="16"/>
                <w:szCs w:val="16"/>
              </w:rPr>
              <w:t>Pacande</w:t>
            </w:r>
            <w:proofErr w:type="spellEnd"/>
            <w:r w:rsidRPr="00652C1B">
              <w:rPr>
                <w:rFonts w:ascii="Arial" w:eastAsia="Calibri" w:hAnsi="Arial" w:cs="Arial"/>
                <w:sz w:val="16"/>
                <w:szCs w:val="16"/>
              </w:rPr>
              <w:t xml:space="preserve"> y la Finca Yajaira de la Vereda Espinalito del Municipio de Fusagasugá (Cundinamarca), teniendo en cuenta que dentro de la ejecución del contrato de consultoría Nº 92 de 2016 con la firma </w:t>
            </w:r>
            <w:proofErr w:type="spellStart"/>
            <w:r w:rsidRPr="00652C1B">
              <w:rPr>
                <w:rFonts w:ascii="Arial" w:eastAsia="Calibri" w:hAnsi="Arial" w:cs="Arial"/>
                <w:sz w:val="16"/>
                <w:szCs w:val="16"/>
              </w:rPr>
              <w:t>Geoterra</w:t>
            </w:r>
            <w:proofErr w:type="spellEnd"/>
            <w:r w:rsidRPr="00652C1B">
              <w:rPr>
                <w:rFonts w:ascii="Arial" w:eastAsia="Calibri" w:hAnsi="Arial" w:cs="Arial"/>
                <w:sz w:val="16"/>
                <w:szCs w:val="16"/>
              </w:rPr>
              <w:t xml:space="preserve"> sobre </w:t>
            </w:r>
            <w:r w:rsidR="00670FD5" w:rsidRPr="00652C1B">
              <w:rPr>
                <w:rFonts w:ascii="Arial" w:eastAsia="Calibri" w:hAnsi="Arial" w:cs="Arial"/>
                <w:sz w:val="16"/>
                <w:szCs w:val="16"/>
              </w:rPr>
              <w:t xml:space="preserve">los </w:t>
            </w:r>
            <w:r w:rsidRPr="00652C1B">
              <w:rPr>
                <w:rFonts w:ascii="Arial" w:eastAsia="Calibri" w:hAnsi="Arial" w:cs="Arial"/>
                <w:sz w:val="16"/>
                <w:szCs w:val="16"/>
              </w:rPr>
              <w:t>estudios y diseño</w:t>
            </w:r>
            <w:r w:rsidR="00670FD5" w:rsidRPr="00652C1B">
              <w:rPr>
                <w:rFonts w:ascii="Arial" w:eastAsia="Calibri" w:hAnsi="Arial" w:cs="Arial"/>
                <w:sz w:val="16"/>
                <w:szCs w:val="16"/>
              </w:rPr>
              <w:t>s</w:t>
            </w:r>
            <w:r w:rsidRPr="00652C1B">
              <w:rPr>
                <w:rFonts w:ascii="Arial" w:eastAsia="Calibri" w:hAnsi="Arial" w:cs="Arial"/>
                <w:sz w:val="16"/>
                <w:szCs w:val="16"/>
              </w:rPr>
              <w:t xml:space="preserve"> de manejo de aguas servidas para dicha sede, se estableci</w:t>
            </w:r>
            <w:r w:rsidR="00832506" w:rsidRPr="00652C1B">
              <w:rPr>
                <w:rFonts w:ascii="Arial" w:eastAsia="Calibri" w:hAnsi="Arial" w:cs="Arial"/>
                <w:sz w:val="16"/>
                <w:szCs w:val="16"/>
              </w:rPr>
              <w:t>eron dos problemáticas a saber:</w:t>
            </w:r>
          </w:p>
          <w:p w:rsidR="00832506" w:rsidRPr="00652C1B" w:rsidRDefault="00832506" w:rsidP="004E0C80">
            <w:pPr>
              <w:jc w:val="both"/>
              <w:rPr>
                <w:rFonts w:ascii="Arial" w:eastAsia="Calibri" w:hAnsi="Arial" w:cs="Arial"/>
                <w:sz w:val="16"/>
                <w:szCs w:val="16"/>
              </w:rPr>
            </w:pPr>
          </w:p>
          <w:p w:rsidR="00832506" w:rsidRPr="003802BE" w:rsidRDefault="004E0C80" w:rsidP="003802BE">
            <w:pPr>
              <w:tabs>
                <w:tab w:val="left" w:pos="235"/>
              </w:tabs>
              <w:jc w:val="both"/>
              <w:rPr>
                <w:rFonts w:ascii="Arial" w:eastAsia="Calibri" w:hAnsi="Arial" w:cs="Arial"/>
                <w:sz w:val="16"/>
                <w:szCs w:val="16"/>
              </w:rPr>
            </w:pPr>
            <w:r w:rsidRPr="003802BE">
              <w:rPr>
                <w:rFonts w:ascii="Arial" w:eastAsia="Calibri" w:hAnsi="Arial" w:cs="Arial"/>
                <w:sz w:val="16"/>
                <w:szCs w:val="16"/>
              </w:rPr>
              <w:t xml:space="preserve">El predio presenta un fenómeno de reptación (desplazamiento superficial de las capas del suelo) en los  taludes donde se ubican las cabañas, generando básicamente por la presencia de aguas superficiales de escorrentía que se </w:t>
            </w:r>
            <w:proofErr w:type="spellStart"/>
            <w:r w:rsidRPr="003802BE">
              <w:rPr>
                <w:rFonts w:ascii="Arial" w:eastAsia="Calibri" w:hAnsi="Arial" w:cs="Arial"/>
                <w:sz w:val="16"/>
                <w:szCs w:val="16"/>
              </w:rPr>
              <w:t>percolan</w:t>
            </w:r>
            <w:proofErr w:type="spellEnd"/>
            <w:r w:rsidRPr="003802BE">
              <w:rPr>
                <w:rFonts w:ascii="Arial" w:eastAsia="Calibri" w:hAnsi="Arial" w:cs="Arial"/>
                <w:sz w:val="16"/>
                <w:szCs w:val="16"/>
              </w:rPr>
              <w:t xml:space="preserve"> por las cunetas y zanjones de conducción y afectan la estabilidad del terreno</w:t>
            </w:r>
            <w:r w:rsidR="00670FD5" w:rsidRPr="003802BE">
              <w:rPr>
                <w:rFonts w:ascii="Arial" w:eastAsia="Calibri" w:hAnsi="Arial" w:cs="Arial"/>
                <w:sz w:val="16"/>
                <w:szCs w:val="16"/>
              </w:rPr>
              <w:t xml:space="preserve">, </w:t>
            </w:r>
            <w:r w:rsidRPr="003802BE">
              <w:rPr>
                <w:rFonts w:ascii="Arial" w:eastAsia="Calibri" w:hAnsi="Arial" w:cs="Arial"/>
                <w:sz w:val="16"/>
                <w:szCs w:val="16"/>
              </w:rPr>
              <w:t>y</w:t>
            </w:r>
          </w:p>
          <w:p w:rsidR="00832506" w:rsidRPr="003802BE" w:rsidRDefault="004E0C80" w:rsidP="003802BE">
            <w:pPr>
              <w:tabs>
                <w:tab w:val="left" w:pos="235"/>
              </w:tabs>
              <w:jc w:val="both"/>
              <w:rPr>
                <w:rFonts w:ascii="Arial" w:eastAsia="Calibri" w:hAnsi="Arial" w:cs="Arial"/>
                <w:sz w:val="16"/>
                <w:szCs w:val="16"/>
              </w:rPr>
            </w:pPr>
            <w:r w:rsidRPr="003802BE">
              <w:rPr>
                <w:rFonts w:ascii="Arial" w:eastAsia="Calibri" w:hAnsi="Arial" w:cs="Arial"/>
                <w:sz w:val="16"/>
                <w:szCs w:val="16"/>
              </w:rPr>
              <w:t xml:space="preserve">El manejo de aguas servidas del predio, se disponen en un tanque séptico, el cual por los fenómenos de inestabilidad del terreno y el mal manejo de las aguas </w:t>
            </w:r>
            <w:proofErr w:type="spellStart"/>
            <w:r w:rsidRPr="003802BE">
              <w:rPr>
                <w:rFonts w:ascii="Arial" w:eastAsia="Calibri" w:hAnsi="Arial" w:cs="Arial"/>
                <w:sz w:val="16"/>
                <w:szCs w:val="16"/>
              </w:rPr>
              <w:t>escorrentias</w:t>
            </w:r>
            <w:proofErr w:type="spellEnd"/>
            <w:r w:rsidRPr="003802BE">
              <w:rPr>
                <w:rFonts w:ascii="Arial" w:eastAsia="Calibri" w:hAnsi="Arial" w:cs="Arial"/>
                <w:sz w:val="16"/>
                <w:szCs w:val="16"/>
              </w:rPr>
              <w:t>, se ha visto comprometido presentando fisuras y asentamientos que permiten derrames de las aguas servidas, afectando las laderas bajas, los predios contiguos y la propia infraestructura del hotel. Para lo cual el contratista plantea la siguiente solución: Manejar las aguas superficiales y de escorrentía, mediante la reparación de las cunetas de conducción, estabilización del movimiento del suelo por medio de trinchos, pilotajes y muros de contención en gaviones y concreto armado. Adicionalmente se diseña una PTAR (Planta de tratamient</w:t>
            </w:r>
            <w:r w:rsidR="00832506" w:rsidRPr="003802BE">
              <w:rPr>
                <w:rFonts w:ascii="Arial" w:eastAsia="Calibri" w:hAnsi="Arial" w:cs="Arial"/>
                <w:sz w:val="16"/>
                <w:szCs w:val="16"/>
              </w:rPr>
              <w:t xml:space="preserve">o de Aguas Residuales) </w:t>
            </w:r>
            <w:r w:rsidRPr="003802BE">
              <w:rPr>
                <w:rFonts w:ascii="Arial" w:eastAsia="Calibri" w:hAnsi="Arial" w:cs="Arial"/>
                <w:sz w:val="16"/>
                <w:szCs w:val="16"/>
              </w:rPr>
              <w:t xml:space="preserve">para la posterior disposición y traslado de lodos y residuos generados. </w:t>
            </w:r>
          </w:p>
          <w:p w:rsidR="00832506" w:rsidRPr="00652C1B" w:rsidRDefault="00832506" w:rsidP="00832506">
            <w:pPr>
              <w:jc w:val="both"/>
              <w:rPr>
                <w:rFonts w:ascii="Arial" w:eastAsia="Calibri" w:hAnsi="Arial" w:cs="Arial"/>
                <w:sz w:val="16"/>
                <w:szCs w:val="16"/>
              </w:rPr>
            </w:pPr>
          </w:p>
          <w:p w:rsidR="004E0C80" w:rsidRPr="00652C1B" w:rsidRDefault="004E0C80" w:rsidP="00832506">
            <w:pPr>
              <w:jc w:val="both"/>
              <w:rPr>
                <w:rFonts w:ascii="Arial" w:eastAsia="Calibri" w:hAnsi="Arial" w:cs="Arial"/>
                <w:sz w:val="16"/>
                <w:szCs w:val="16"/>
              </w:rPr>
            </w:pPr>
            <w:r w:rsidRPr="00652C1B">
              <w:rPr>
                <w:rFonts w:ascii="Arial" w:eastAsia="Calibri" w:hAnsi="Arial" w:cs="Arial"/>
                <w:sz w:val="16"/>
                <w:szCs w:val="16"/>
              </w:rPr>
              <w:t>Con la problemá</w:t>
            </w:r>
            <w:r w:rsidR="00832506" w:rsidRPr="00652C1B">
              <w:rPr>
                <w:rFonts w:ascii="Arial" w:eastAsia="Calibri" w:hAnsi="Arial" w:cs="Arial"/>
                <w:sz w:val="16"/>
                <w:szCs w:val="16"/>
              </w:rPr>
              <w:t>tica y la</w:t>
            </w:r>
            <w:r w:rsidR="00832506" w:rsidRPr="00652C1B">
              <w:rPr>
                <w:rFonts w:ascii="Arial" w:eastAsia="Calibri" w:hAnsi="Arial" w:cs="Arial"/>
                <w:sz w:val="16"/>
                <w:szCs w:val="16"/>
                <w:lang w:val="es-419"/>
              </w:rPr>
              <w:t>s</w:t>
            </w:r>
            <w:r w:rsidR="00832506" w:rsidRPr="00652C1B">
              <w:rPr>
                <w:rFonts w:ascii="Arial" w:eastAsia="Calibri" w:hAnsi="Arial" w:cs="Arial"/>
                <w:sz w:val="16"/>
                <w:szCs w:val="16"/>
              </w:rPr>
              <w:t xml:space="preserve"> soluciones identificada</w:t>
            </w:r>
            <w:r w:rsidR="00832506" w:rsidRPr="00652C1B">
              <w:rPr>
                <w:rFonts w:ascii="Arial" w:eastAsia="Calibri" w:hAnsi="Arial" w:cs="Arial"/>
                <w:sz w:val="16"/>
                <w:szCs w:val="16"/>
                <w:lang w:val="es-419"/>
              </w:rPr>
              <w:t>s por la consultoría antes referida</w:t>
            </w:r>
            <w:r w:rsidRPr="00652C1B">
              <w:rPr>
                <w:rFonts w:ascii="Arial" w:eastAsia="Calibri" w:hAnsi="Arial" w:cs="Arial"/>
                <w:sz w:val="16"/>
                <w:szCs w:val="16"/>
              </w:rPr>
              <w:t>,</w:t>
            </w:r>
            <w:r w:rsidR="00832506" w:rsidRPr="00652C1B">
              <w:rPr>
                <w:rFonts w:ascii="Arial" w:eastAsia="Calibri" w:hAnsi="Arial" w:cs="Arial"/>
                <w:sz w:val="16"/>
                <w:szCs w:val="16"/>
                <w:lang w:val="es-419"/>
              </w:rPr>
              <w:t xml:space="preserve"> se pactó</w:t>
            </w:r>
            <w:r w:rsidR="004970D5" w:rsidRPr="00652C1B">
              <w:rPr>
                <w:rFonts w:ascii="Arial" w:eastAsia="Calibri" w:hAnsi="Arial" w:cs="Arial"/>
                <w:sz w:val="16"/>
                <w:szCs w:val="16"/>
                <w:lang w:val="es-419"/>
              </w:rPr>
              <w:t xml:space="preserve"> dentro del </w:t>
            </w:r>
            <w:r w:rsidR="004970D5" w:rsidRPr="00652C1B">
              <w:rPr>
                <w:rFonts w:ascii="Arial" w:eastAsia="Calibri" w:hAnsi="Arial" w:cs="Arial"/>
                <w:sz w:val="16"/>
                <w:szCs w:val="16"/>
              </w:rPr>
              <w:t>contrato de comodato Nº 071 de 2006</w:t>
            </w:r>
            <w:r w:rsidR="004970D5" w:rsidRPr="00652C1B">
              <w:rPr>
                <w:rFonts w:ascii="Arial" w:eastAsia="Calibri" w:hAnsi="Arial" w:cs="Arial"/>
                <w:sz w:val="16"/>
                <w:szCs w:val="16"/>
                <w:lang w:val="es-419"/>
              </w:rPr>
              <w:t xml:space="preserve"> celebrado con</w:t>
            </w:r>
            <w:r w:rsidRPr="00652C1B">
              <w:rPr>
                <w:rFonts w:ascii="Arial" w:eastAsia="Calibri" w:hAnsi="Arial" w:cs="Arial"/>
                <w:sz w:val="16"/>
                <w:szCs w:val="16"/>
              </w:rPr>
              <w:t xml:space="preserve"> Pasión y Vida</w:t>
            </w:r>
            <w:r w:rsidR="004970D5" w:rsidRPr="00652C1B">
              <w:rPr>
                <w:rFonts w:ascii="Arial" w:eastAsia="Calibri" w:hAnsi="Arial" w:cs="Arial"/>
                <w:sz w:val="16"/>
                <w:szCs w:val="16"/>
                <w:lang w:val="es-419"/>
              </w:rPr>
              <w:t xml:space="preserve"> en condición de </w:t>
            </w:r>
            <w:r w:rsidR="004970D5" w:rsidRPr="00652C1B">
              <w:rPr>
                <w:rFonts w:ascii="Arial" w:eastAsia="Calibri" w:hAnsi="Arial" w:cs="Arial"/>
                <w:sz w:val="16"/>
                <w:szCs w:val="16"/>
              </w:rPr>
              <w:t>Comodante, la realización</w:t>
            </w:r>
            <w:r w:rsidR="004970D5" w:rsidRPr="00652C1B">
              <w:rPr>
                <w:rFonts w:ascii="Arial" w:eastAsia="Calibri" w:hAnsi="Arial" w:cs="Arial"/>
                <w:sz w:val="16"/>
                <w:szCs w:val="16"/>
                <w:lang w:val="es-419"/>
              </w:rPr>
              <w:t xml:space="preserve"> de </w:t>
            </w:r>
            <w:r w:rsidRPr="00652C1B">
              <w:rPr>
                <w:rFonts w:ascii="Arial" w:eastAsia="Calibri" w:hAnsi="Arial" w:cs="Arial"/>
                <w:sz w:val="16"/>
                <w:szCs w:val="16"/>
              </w:rPr>
              <w:t>los mantenimientos requeri</w:t>
            </w:r>
            <w:r w:rsidR="004970D5" w:rsidRPr="00652C1B">
              <w:rPr>
                <w:rFonts w:ascii="Arial" w:eastAsia="Calibri" w:hAnsi="Arial" w:cs="Arial"/>
                <w:sz w:val="16"/>
                <w:szCs w:val="16"/>
              </w:rPr>
              <w:t>dos a los pozos sépticos para su</w:t>
            </w:r>
            <w:r w:rsidRPr="00652C1B">
              <w:rPr>
                <w:rFonts w:ascii="Arial" w:eastAsia="Calibri" w:hAnsi="Arial" w:cs="Arial"/>
                <w:sz w:val="16"/>
                <w:szCs w:val="16"/>
              </w:rPr>
              <w:t xml:space="preserve"> correcto funcio</w:t>
            </w:r>
            <w:r w:rsidR="00832506" w:rsidRPr="00652C1B">
              <w:rPr>
                <w:rFonts w:ascii="Arial" w:eastAsia="Calibri" w:hAnsi="Arial" w:cs="Arial"/>
                <w:sz w:val="16"/>
                <w:szCs w:val="16"/>
              </w:rPr>
              <w:t>namiento,</w:t>
            </w:r>
            <w:r w:rsidR="00832506" w:rsidRPr="00652C1B">
              <w:rPr>
                <w:rFonts w:ascii="Arial" w:eastAsia="Calibri" w:hAnsi="Arial" w:cs="Arial"/>
                <w:sz w:val="16"/>
                <w:szCs w:val="16"/>
                <w:lang w:val="es-419"/>
              </w:rPr>
              <w:t xml:space="preserve"> </w:t>
            </w:r>
            <w:r w:rsidR="004970D5" w:rsidRPr="00652C1B">
              <w:rPr>
                <w:rFonts w:ascii="Arial" w:eastAsia="Calibri" w:hAnsi="Arial" w:cs="Arial"/>
                <w:sz w:val="16"/>
                <w:szCs w:val="16"/>
                <w:lang w:val="es-419"/>
              </w:rPr>
              <w:t>es así</w:t>
            </w:r>
            <w:r w:rsidR="00670FD5" w:rsidRPr="00652C1B">
              <w:rPr>
                <w:rFonts w:ascii="Arial" w:eastAsia="Calibri" w:hAnsi="Arial" w:cs="Arial"/>
                <w:sz w:val="16"/>
                <w:szCs w:val="16"/>
              </w:rPr>
              <w:t>,</w:t>
            </w:r>
            <w:r w:rsidR="004970D5" w:rsidRPr="00652C1B">
              <w:rPr>
                <w:rFonts w:ascii="Arial" w:eastAsia="Calibri" w:hAnsi="Arial" w:cs="Arial"/>
                <w:sz w:val="16"/>
                <w:szCs w:val="16"/>
                <w:lang w:val="es-419"/>
              </w:rPr>
              <w:t xml:space="preserve"> que dentro de dichas actividades, </w:t>
            </w:r>
            <w:r w:rsidR="00832506" w:rsidRPr="00652C1B">
              <w:rPr>
                <w:rFonts w:ascii="Arial" w:eastAsia="Calibri" w:hAnsi="Arial" w:cs="Arial"/>
                <w:sz w:val="16"/>
                <w:szCs w:val="16"/>
                <w:lang w:val="es-419"/>
              </w:rPr>
              <w:t xml:space="preserve">se realizaron </w:t>
            </w:r>
            <w:r w:rsidR="00832506" w:rsidRPr="00652C1B">
              <w:rPr>
                <w:rFonts w:ascii="Arial" w:eastAsia="Calibri" w:hAnsi="Arial" w:cs="Arial"/>
                <w:sz w:val="16"/>
                <w:szCs w:val="16"/>
              </w:rPr>
              <w:t>la</w:t>
            </w:r>
            <w:r w:rsidR="00832506" w:rsidRPr="00652C1B">
              <w:rPr>
                <w:rFonts w:ascii="Arial" w:eastAsia="Calibri" w:hAnsi="Arial" w:cs="Arial"/>
                <w:sz w:val="16"/>
                <w:szCs w:val="16"/>
                <w:lang w:val="es-419"/>
              </w:rPr>
              <w:t>s</w:t>
            </w:r>
            <w:r w:rsidR="00832506" w:rsidRPr="00652C1B">
              <w:rPr>
                <w:rFonts w:ascii="Arial" w:eastAsia="Calibri" w:hAnsi="Arial" w:cs="Arial"/>
                <w:sz w:val="16"/>
                <w:szCs w:val="16"/>
              </w:rPr>
              <w:t xml:space="preserve"> reparaciones </w:t>
            </w:r>
            <w:r w:rsidR="004970D5" w:rsidRPr="00652C1B">
              <w:rPr>
                <w:rFonts w:ascii="Arial" w:eastAsia="Calibri" w:hAnsi="Arial" w:cs="Arial"/>
                <w:sz w:val="16"/>
                <w:szCs w:val="16"/>
                <w:lang w:val="es-419"/>
              </w:rPr>
              <w:t xml:space="preserve">necesarias </w:t>
            </w:r>
            <w:r w:rsidR="00832506" w:rsidRPr="00652C1B">
              <w:rPr>
                <w:rFonts w:ascii="Arial" w:eastAsia="Calibri" w:hAnsi="Arial" w:cs="Arial"/>
                <w:sz w:val="16"/>
                <w:szCs w:val="16"/>
              </w:rPr>
              <w:t xml:space="preserve"> de las cunetas de conducción</w:t>
            </w:r>
            <w:r w:rsidR="00832506" w:rsidRPr="00652C1B">
              <w:rPr>
                <w:rFonts w:ascii="Arial" w:eastAsia="Calibri" w:hAnsi="Arial" w:cs="Arial"/>
                <w:sz w:val="16"/>
                <w:szCs w:val="16"/>
                <w:lang w:val="es-419"/>
              </w:rPr>
              <w:t xml:space="preserve">, </w:t>
            </w:r>
            <w:r w:rsidR="00832506" w:rsidRPr="00652C1B">
              <w:rPr>
                <w:rFonts w:ascii="Arial" w:eastAsia="Calibri" w:hAnsi="Arial" w:cs="Arial"/>
                <w:sz w:val="16"/>
                <w:szCs w:val="16"/>
              </w:rPr>
              <w:t>actividad</w:t>
            </w:r>
            <w:r w:rsidR="004970D5" w:rsidRPr="00652C1B">
              <w:rPr>
                <w:rFonts w:ascii="Arial" w:eastAsia="Calibri" w:hAnsi="Arial" w:cs="Arial"/>
                <w:sz w:val="16"/>
                <w:szCs w:val="16"/>
                <w:lang w:val="es-419"/>
              </w:rPr>
              <w:t>es</w:t>
            </w:r>
            <w:r w:rsidR="00832506" w:rsidRPr="00652C1B">
              <w:rPr>
                <w:rFonts w:ascii="Arial" w:eastAsia="Calibri" w:hAnsi="Arial" w:cs="Arial"/>
                <w:sz w:val="16"/>
                <w:szCs w:val="16"/>
              </w:rPr>
              <w:t xml:space="preserve"> que </w:t>
            </w:r>
            <w:r w:rsidR="004970D5" w:rsidRPr="00652C1B">
              <w:rPr>
                <w:rFonts w:ascii="Arial" w:eastAsia="Calibri" w:hAnsi="Arial" w:cs="Arial"/>
                <w:sz w:val="16"/>
                <w:szCs w:val="16"/>
                <w:lang w:val="es-419"/>
              </w:rPr>
              <w:t xml:space="preserve">mejoraron </w:t>
            </w:r>
            <w:r w:rsidRPr="00652C1B">
              <w:rPr>
                <w:rFonts w:ascii="Arial" w:eastAsia="Calibri" w:hAnsi="Arial" w:cs="Arial"/>
                <w:sz w:val="16"/>
                <w:szCs w:val="16"/>
              </w:rPr>
              <w:t>técnicamente el sistema de tratamiento de aguas residuales en la sede, por consiguiente no fue necesario realizar las obras de estructura de contención y estabilización,</w:t>
            </w:r>
            <w:r w:rsidR="004970D5" w:rsidRPr="00652C1B">
              <w:rPr>
                <w:rFonts w:ascii="Arial" w:eastAsia="Calibri" w:hAnsi="Arial" w:cs="Arial"/>
                <w:sz w:val="16"/>
                <w:szCs w:val="16"/>
                <w:lang w:val="es-419"/>
              </w:rPr>
              <w:t xml:space="preserve"> ni las </w:t>
            </w:r>
            <w:r w:rsidRPr="00652C1B">
              <w:rPr>
                <w:rFonts w:ascii="Arial" w:eastAsia="Calibri" w:hAnsi="Arial" w:cs="Arial"/>
                <w:sz w:val="16"/>
                <w:szCs w:val="16"/>
              </w:rPr>
              <w:t>obras hidrosanitarias</w:t>
            </w:r>
            <w:r w:rsidR="004970D5" w:rsidRPr="00652C1B">
              <w:rPr>
                <w:rFonts w:ascii="Arial" w:eastAsia="Calibri" w:hAnsi="Arial" w:cs="Arial"/>
                <w:sz w:val="16"/>
                <w:szCs w:val="16"/>
              </w:rPr>
              <w:t xml:space="preserve"> y de drenaje, como tampoco las relacionadas con</w:t>
            </w:r>
            <w:r w:rsidR="00832506" w:rsidRPr="00652C1B">
              <w:rPr>
                <w:rFonts w:ascii="Arial" w:eastAsia="Calibri" w:hAnsi="Arial" w:cs="Arial"/>
                <w:sz w:val="16"/>
                <w:szCs w:val="16"/>
                <w:lang w:val="es-419"/>
              </w:rPr>
              <w:t xml:space="preserve"> </w:t>
            </w:r>
            <w:r w:rsidRPr="00652C1B">
              <w:rPr>
                <w:rFonts w:ascii="Arial" w:eastAsia="Calibri" w:hAnsi="Arial" w:cs="Arial"/>
                <w:sz w:val="16"/>
                <w:szCs w:val="16"/>
              </w:rPr>
              <w:t xml:space="preserve"> la PTAR.  </w:t>
            </w:r>
          </w:p>
          <w:p w:rsidR="004E0C80" w:rsidRPr="00652C1B" w:rsidRDefault="004E0C80" w:rsidP="004E0C80">
            <w:pPr>
              <w:jc w:val="both"/>
              <w:rPr>
                <w:rFonts w:ascii="Arial" w:eastAsia="Calibri" w:hAnsi="Arial" w:cs="Arial"/>
                <w:sz w:val="16"/>
                <w:szCs w:val="16"/>
              </w:rPr>
            </w:pPr>
          </w:p>
          <w:p w:rsidR="004E0C80" w:rsidRPr="00652C1B" w:rsidRDefault="004970D5" w:rsidP="004E0C80">
            <w:pPr>
              <w:jc w:val="both"/>
              <w:rPr>
                <w:rFonts w:ascii="Arial" w:eastAsia="Calibri" w:hAnsi="Arial" w:cs="Arial"/>
                <w:sz w:val="16"/>
                <w:szCs w:val="16"/>
              </w:rPr>
            </w:pPr>
            <w:r w:rsidRPr="00652C1B">
              <w:rPr>
                <w:rFonts w:ascii="Arial" w:eastAsia="Calibri" w:hAnsi="Arial" w:cs="Arial"/>
                <w:sz w:val="16"/>
                <w:szCs w:val="16"/>
                <w:lang w:val="es-419"/>
              </w:rPr>
              <w:t>Por lo anterior, una vez expuesto el tema ante la Junta de Compras y</w:t>
            </w:r>
            <w:r w:rsidR="004E0C80" w:rsidRPr="00652C1B">
              <w:rPr>
                <w:rFonts w:ascii="Arial" w:eastAsia="Calibri" w:hAnsi="Arial" w:cs="Arial"/>
                <w:sz w:val="16"/>
                <w:szCs w:val="16"/>
              </w:rPr>
              <w:t xml:space="preserve"> Licitaciones </w:t>
            </w:r>
            <w:r w:rsidRPr="00652C1B">
              <w:rPr>
                <w:rFonts w:ascii="Arial" w:eastAsia="Calibri" w:hAnsi="Arial" w:cs="Arial"/>
                <w:sz w:val="16"/>
                <w:szCs w:val="16"/>
              </w:rPr>
              <w:t>se determinó</w:t>
            </w:r>
            <w:r w:rsidRPr="00652C1B">
              <w:rPr>
                <w:rFonts w:ascii="Arial" w:eastAsia="Calibri" w:hAnsi="Arial" w:cs="Arial"/>
                <w:sz w:val="16"/>
                <w:szCs w:val="16"/>
                <w:lang w:val="es-419"/>
              </w:rPr>
              <w:t>,</w:t>
            </w:r>
            <w:r w:rsidRPr="00652C1B">
              <w:rPr>
                <w:rFonts w:ascii="Arial" w:eastAsia="Calibri" w:hAnsi="Arial" w:cs="Arial"/>
                <w:sz w:val="16"/>
                <w:szCs w:val="16"/>
              </w:rPr>
              <w:t xml:space="preserve"> retirar la actividad del Plan de Adquisiciones, como consta en las Actas </w:t>
            </w:r>
            <w:r w:rsidR="004E0C80" w:rsidRPr="00652C1B">
              <w:rPr>
                <w:rFonts w:ascii="Arial" w:eastAsia="Calibri" w:hAnsi="Arial" w:cs="Arial"/>
                <w:sz w:val="16"/>
                <w:szCs w:val="16"/>
              </w:rPr>
              <w:t>N</w:t>
            </w:r>
            <w:r w:rsidR="00670FD5" w:rsidRPr="00652C1B">
              <w:rPr>
                <w:rFonts w:ascii="Arial" w:eastAsia="Calibri" w:hAnsi="Arial" w:cs="Arial"/>
                <w:sz w:val="16"/>
                <w:szCs w:val="16"/>
              </w:rPr>
              <w:t>º</w:t>
            </w:r>
            <w:r w:rsidR="004E0C80" w:rsidRPr="00652C1B">
              <w:rPr>
                <w:rFonts w:ascii="Arial" w:eastAsia="Calibri" w:hAnsi="Arial" w:cs="Arial"/>
                <w:sz w:val="16"/>
                <w:szCs w:val="16"/>
              </w:rPr>
              <w:t xml:space="preserve"> 13 de octubre 5 de 2016 y Nº </w:t>
            </w:r>
            <w:r w:rsidRPr="00652C1B">
              <w:rPr>
                <w:rFonts w:ascii="Arial" w:eastAsia="Calibri" w:hAnsi="Arial" w:cs="Arial"/>
                <w:sz w:val="16"/>
                <w:szCs w:val="16"/>
              </w:rPr>
              <w:t>14 de octubre 26 de 2016.</w:t>
            </w:r>
          </w:p>
          <w:p w:rsidR="004970D5" w:rsidRPr="00652C1B" w:rsidRDefault="004970D5" w:rsidP="004E0C80">
            <w:pPr>
              <w:jc w:val="both"/>
              <w:rPr>
                <w:rFonts w:ascii="Arial" w:eastAsia="Calibri" w:hAnsi="Arial" w:cs="Arial"/>
                <w:sz w:val="16"/>
                <w:szCs w:val="16"/>
              </w:rPr>
            </w:pPr>
          </w:p>
          <w:p w:rsidR="004E0C80" w:rsidRPr="003F4E20" w:rsidRDefault="004970D5" w:rsidP="004E0C80">
            <w:pPr>
              <w:jc w:val="both"/>
              <w:rPr>
                <w:rFonts w:ascii="Arial" w:eastAsia="Calibri" w:hAnsi="Arial" w:cs="Arial"/>
                <w:sz w:val="16"/>
                <w:szCs w:val="16"/>
              </w:rPr>
            </w:pPr>
            <w:r w:rsidRPr="00652C1B">
              <w:rPr>
                <w:rFonts w:ascii="Arial" w:eastAsia="Calibri" w:hAnsi="Arial" w:cs="Arial"/>
                <w:sz w:val="16"/>
                <w:szCs w:val="16"/>
                <w:lang w:val="es-419"/>
              </w:rPr>
              <w:t xml:space="preserve">Así las cosas y atendiendo lo antes descrito, </w:t>
            </w:r>
            <w:r w:rsidR="004E0C80" w:rsidRPr="00652C1B">
              <w:rPr>
                <w:rFonts w:ascii="Arial" w:eastAsia="Calibri" w:hAnsi="Arial" w:cs="Arial"/>
                <w:sz w:val="16"/>
                <w:szCs w:val="16"/>
              </w:rPr>
              <w:t>se hace necesario el retiro de la actividad y posterior</w:t>
            </w:r>
            <w:r w:rsidRPr="00652C1B">
              <w:rPr>
                <w:rFonts w:ascii="Arial" w:eastAsia="Calibri" w:hAnsi="Arial" w:cs="Arial"/>
                <w:sz w:val="16"/>
                <w:szCs w:val="16"/>
                <w:lang w:val="es-419"/>
              </w:rPr>
              <w:t xml:space="preserve"> modificación</w:t>
            </w:r>
            <w:r w:rsidR="004E0C80" w:rsidRPr="00652C1B">
              <w:rPr>
                <w:rFonts w:ascii="Arial" w:eastAsia="Calibri" w:hAnsi="Arial" w:cs="Arial"/>
                <w:sz w:val="16"/>
                <w:szCs w:val="16"/>
              </w:rPr>
              <w:t xml:space="preserve"> de la Ficha EBI-D.</w:t>
            </w:r>
            <w:r w:rsidR="004E0C80" w:rsidRPr="003F4E20">
              <w:rPr>
                <w:rFonts w:ascii="Arial" w:eastAsia="Calibri" w:hAnsi="Arial" w:cs="Arial"/>
                <w:sz w:val="16"/>
                <w:szCs w:val="16"/>
              </w:rPr>
              <w:t xml:space="preserve"> </w:t>
            </w:r>
          </w:p>
          <w:p w:rsidR="005D6EFD" w:rsidRPr="00181EFF" w:rsidRDefault="005D6EFD" w:rsidP="000B6BCD">
            <w:pPr>
              <w:jc w:val="both"/>
              <w:rPr>
                <w:rFonts w:ascii="Arial" w:eastAsia="Calibri" w:hAnsi="Arial" w:cs="Arial"/>
                <w:sz w:val="16"/>
                <w:szCs w:val="16"/>
              </w:rPr>
            </w:pPr>
          </w:p>
        </w:tc>
      </w:tr>
      <w:tr w:rsidR="003802BE" w:rsidRPr="00C67AB2" w:rsidTr="004E127B">
        <w:trPr>
          <w:trHeight w:val="3368"/>
        </w:trPr>
        <w:tc>
          <w:tcPr>
            <w:tcW w:w="2745" w:type="dxa"/>
            <w:shd w:val="clear" w:color="auto" w:fill="auto"/>
          </w:tcPr>
          <w:p w:rsidR="003802BE" w:rsidRDefault="003802BE" w:rsidP="003802BE">
            <w:pPr>
              <w:pStyle w:val="Encabezado"/>
              <w:tabs>
                <w:tab w:val="clear" w:pos="4252"/>
                <w:tab w:val="center" w:pos="851"/>
              </w:tabs>
              <w:ind w:right="34"/>
              <w:jc w:val="both"/>
              <w:rPr>
                <w:rFonts w:ascii="Arial" w:eastAsia="Calibri" w:hAnsi="Arial" w:cs="Arial"/>
                <w:sz w:val="16"/>
                <w:szCs w:val="16"/>
              </w:rPr>
            </w:pPr>
          </w:p>
          <w:p w:rsidR="003802BE" w:rsidRDefault="003802BE" w:rsidP="003802BE">
            <w:pPr>
              <w:pStyle w:val="Encabezado"/>
              <w:tabs>
                <w:tab w:val="clear" w:pos="4252"/>
                <w:tab w:val="center" w:pos="851"/>
              </w:tabs>
              <w:ind w:right="34" w:firstLine="708"/>
              <w:jc w:val="both"/>
              <w:rPr>
                <w:rFonts w:ascii="Arial" w:eastAsia="Calibri" w:hAnsi="Arial" w:cs="Arial"/>
                <w:sz w:val="16"/>
                <w:szCs w:val="16"/>
              </w:rPr>
            </w:pPr>
          </w:p>
          <w:p w:rsidR="003802BE" w:rsidRPr="003802BE" w:rsidRDefault="003802BE" w:rsidP="003802BE">
            <w:pPr>
              <w:pStyle w:val="Encabezado"/>
              <w:tabs>
                <w:tab w:val="clear" w:pos="4252"/>
                <w:tab w:val="center" w:pos="851"/>
              </w:tabs>
              <w:ind w:right="34"/>
              <w:jc w:val="both"/>
              <w:rPr>
                <w:rFonts w:ascii="Arial" w:eastAsia="Calibri" w:hAnsi="Arial" w:cs="Arial"/>
                <w:sz w:val="16"/>
                <w:szCs w:val="16"/>
                <w:lang w:val="es-419"/>
              </w:rPr>
            </w:pPr>
            <w:r w:rsidRPr="00181EFF">
              <w:rPr>
                <w:rFonts w:ascii="Arial" w:eastAsia="Calibri" w:hAnsi="Arial" w:cs="Arial"/>
                <w:sz w:val="16"/>
                <w:szCs w:val="16"/>
              </w:rPr>
              <w:t xml:space="preserve">Con fecha </w:t>
            </w:r>
            <w:r>
              <w:rPr>
                <w:rFonts w:ascii="Arial" w:eastAsia="Calibri" w:hAnsi="Arial" w:cs="Arial"/>
                <w:sz w:val="16"/>
                <w:szCs w:val="16"/>
                <w:lang w:val="es-419"/>
              </w:rPr>
              <w:t>15</w:t>
            </w:r>
            <w:r w:rsidRPr="00181EFF">
              <w:rPr>
                <w:rFonts w:ascii="Arial" w:eastAsia="Calibri" w:hAnsi="Arial" w:cs="Arial"/>
                <w:sz w:val="16"/>
                <w:szCs w:val="16"/>
              </w:rPr>
              <w:t xml:space="preserve"> de </w:t>
            </w:r>
            <w:r>
              <w:rPr>
                <w:rFonts w:ascii="Arial" w:eastAsia="Calibri" w:hAnsi="Arial" w:cs="Arial"/>
                <w:sz w:val="16"/>
                <w:szCs w:val="16"/>
                <w:lang w:val="es-419"/>
              </w:rPr>
              <w:t xml:space="preserve">agosto </w:t>
            </w:r>
            <w:r w:rsidRPr="00181EFF">
              <w:rPr>
                <w:rFonts w:ascii="Arial" w:eastAsia="Calibri" w:hAnsi="Arial" w:cs="Arial"/>
                <w:sz w:val="16"/>
                <w:szCs w:val="16"/>
              </w:rPr>
              <w:t>del 201</w:t>
            </w:r>
            <w:r>
              <w:rPr>
                <w:rFonts w:ascii="Arial" w:eastAsia="Calibri" w:hAnsi="Arial" w:cs="Arial"/>
                <w:sz w:val="16"/>
                <w:szCs w:val="16"/>
                <w:lang w:val="es-419"/>
              </w:rPr>
              <w:t>9</w:t>
            </w:r>
            <w:r w:rsidRPr="00181EFF">
              <w:rPr>
                <w:rFonts w:ascii="Arial" w:eastAsia="Calibri" w:hAnsi="Arial" w:cs="Arial"/>
                <w:sz w:val="16"/>
                <w:szCs w:val="16"/>
              </w:rPr>
              <w:t xml:space="preserve">, de acuerdo </w:t>
            </w:r>
            <w:r w:rsidR="004E127B">
              <w:rPr>
                <w:rFonts w:ascii="Arial" w:eastAsia="Calibri" w:hAnsi="Arial" w:cs="Arial"/>
                <w:sz w:val="16"/>
                <w:szCs w:val="16"/>
                <w:lang w:val="es-419"/>
              </w:rPr>
              <w:t>al establecido</w:t>
            </w:r>
            <w:r w:rsidRPr="003802BE">
              <w:rPr>
                <w:rFonts w:ascii="Arial" w:eastAsia="Calibri" w:hAnsi="Arial" w:cs="Arial"/>
                <w:sz w:val="16"/>
                <w:szCs w:val="16"/>
              </w:rPr>
              <w:t xml:space="preserve"> en la Junta de Compras y Licitaciones del 15 de agosto del 2019 (Acta No. 11), se aprobó la modificación de los recursos al presupuesto de inversión, de conformidad con las </w:t>
            </w:r>
            <w:r>
              <w:rPr>
                <w:rFonts w:ascii="Arial" w:eastAsia="Calibri" w:hAnsi="Arial" w:cs="Arial"/>
                <w:sz w:val="16"/>
                <w:szCs w:val="16"/>
              </w:rPr>
              <w:t>consideraciones técnicas del</w:t>
            </w:r>
            <w:r>
              <w:rPr>
                <w:rFonts w:ascii="Arial" w:eastAsia="Calibri" w:hAnsi="Arial" w:cs="Arial"/>
                <w:sz w:val="16"/>
                <w:szCs w:val="16"/>
                <w:lang w:val="es-419"/>
              </w:rPr>
              <w:t xml:space="preserve"> </w:t>
            </w:r>
            <w:r>
              <w:rPr>
                <w:rFonts w:ascii="Arial" w:eastAsia="Calibri" w:hAnsi="Arial" w:cs="Arial"/>
                <w:sz w:val="16"/>
                <w:szCs w:val="16"/>
              </w:rPr>
              <w:t xml:space="preserve">memorando </w:t>
            </w:r>
            <w:r w:rsidRPr="003802BE">
              <w:rPr>
                <w:rFonts w:ascii="Arial" w:hAnsi="Arial" w:cs="Arial"/>
                <w:sz w:val="16"/>
                <w:szCs w:val="16"/>
                <w:lang w:val="es-419"/>
              </w:rPr>
              <w:t>3-2019-23704 del 15 de agosto del 2019</w:t>
            </w:r>
            <w:r>
              <w:rPr>
                <w:rFonts w:ascii="Arial" w:eastAsia="Calibri" w:hAnsi="Arial" w:cs="Arial"/>
                <w:sz w:val="16"/>
                <w:szCs w:val="16"/>
                <w:lang w:val="es-419"/>
              </w:rPr>
              <w:t>.</w:t>
            </w:r>
          </w:p>
        </w:tc>
        <w:tc>
          <w:tcPr>
            <w:tcW w:w="6584" w:type="dxa"/>
            <w:shd w:val="clear" w:color="auto" w:fill="auto"/>
          </w:tcPr>
          <w:p w:rsidR="003802BE" w:rsidRDefault="003802BE" w:rsidP="004E0C80">
            <w:pPr>
              <w:jc w:val="both"/>
              <w:rPr>
                <w:rFonts w:ascii="Arial" w:eastAsia="Calibri" w:hAnsi="Arial" w:cs="Arial"/>
                <w:sz w:val="16"/>
                <w:szCs w:val="16"/>
                <w:lang w:val="es-419"/>
              </w:rPr>
            </w:pPr>
          </w:p>
          <w:p w:rsidR="003802BE" w:rsidRPr="003802BE" w:rsidRDefault="003802BE" w:rsidP="003802BE">
            <w:pPr>
              <w:rPr>
                <w:rFonts w:ascii="Arial" w:eastAsia="Calibri" w:hAnsi="Arial" w:cs="Arial"/>
                <w:sz w:val="16"/>
                <w:szCs w:val="16"/>
                <w:lang w:val="es-419"/>
              </w:rPr>
            </w:pPr>
          </w:p>
          <w:p w:rsidR="003802BE" w:rsidRPr="003802BE" w:rsidRDefault="003802BE" w:rsidP="003802BE">
            <w:pPr>
              <w:rPr>
                <w:rFonts w:ascii="Arial" w:hAnsi="Arial" w:cs="Arial"/>
                <w:b/>
                <w:i/>
                <w:sz w:val="16"/>
                <w:szCs w:val="16"/>
              </w:rPr>
            </w:pPr>
            <w:r w:rsidRPr="003802BE">
              <w:rPr>
                <w:rFonts w:ascii="Arial" w:eastAsia="Calibri" w:hAnsi="Arial" w:cs="Arial"/>
                <w:sz w:val="16"/>
                <w:szCs w:val="16"/>
                <w:lang w:val="es-419"/>
              </w:rPr>
              <w:t>D</w:t>
            </w:r>
            <w:r w:rsidRPr="003802BE">
              <w:rPr>
                <w:rFonts w:ascii="Arial" w:hAnsi="Arial" w:cs="Arial"/>
                <w:sz w:val="16"/>
                <w:szCs w:val="16"/>
                <w:lang w:val="es-419"/>
              </w:rPr>
              <w:t>e acuerdo al memorando 3-2019-23704 del 15 de agosto del 2019, la Subdirectora</w:t>
            </w:r>
            <w:r w:rsidRPr="003802BE">
              <w:rPr>
                <w:rFonts w:ascii="Arial" w:hAnsi="Arial" w:cs="Arial"/>
                <w:sz w:val="16"/>
                <w:szCs w:val="16"/>
              </w:rPr>
              <w:t xml:space="preserve"> de </w:t>
            </w:r>
            <w:r w:rsidRPr="003802BE">
              <w:rPr>
                <w:rFonts w:ascii="Arial" w:hAnsi="Arial" w:cs="Arial"/>
                <w:sz w:val="16"/>
                <w:szCs w:val="16"/>
                <w:lang w:val="es-419"/>
              </w:rPr>
              <w:t>Servicios Generales comunicó la disponibilidad de recursos presupuestales del Proyecto de inversión No.1196 – “</w:t>
            </w:r>
            <w:r w:rsidRPr="003802BE">
              <w:rPr>
                <w:rFonts w:ascii="Arial" w:hAnsi="Arial" w:cs="Arial"/>
                <w:i/>
                <w:sz w:val="16"/>
                <w:szCs w:val="16"/>
                <w:lang w:val="es-419"/>
              </w:rPr>
              <w:t>Fortalecimiento al Mejoramiento de la Infraestructura Física</w:t>
            </w:r>
            <w:r w:rsidRPr="003802BE">
              <w:rPr>
                <w:rFonts w:ascii="Arial" w:hAnsi="Arial" w:cs="Arial"/>
                <w:sz w:val="16"/>
                <w:szCs w:val="16"/>
                <w:lang w:val="es-419"/>
              </w:rPr>
              <w:t>”, por valor total de $418.140.000, con el fin de que sean asignados a atender necesidades de otros proyectos de inversión, teniendo en cuenta las siguientes aspectos:</w:t>
            </w:r>
          </w:p>
          <w:p w:rsidR="003802BE" w:rsidRPr="003802BE" w:rsidRDefault="003802BE" w:rsidP="003802BE">
            <w:pPr>
              <w:ind w:left="720" w:firstLine="708"/>
              <w:jc w:val="both"/>
              <w:rPr>
                <w:rFonts w:ascii="Arial" w:hAnsi="Arial" w:cs="Arial"/>
                <w:sz w:val="16"/>
                <w:szCs w:val="16"/>
                <w:lang w:val="es-419"/>
              </w:rPr>
            </w:pPr>
          </w:p>
          <w:p w:rsidR="003802BE" w:rsidRPr="003802BE" w:rsidRDefault="003802BE" w:rsidP="004E127B">
            <w:pPr>
              <w:jc w:val="both"/>
              <w:rPr>
                <w:rFonts w:ascii="Arial" w:hAnsi="Arial" w:cs="Arial"/>
                <w:sz w:val="16"/>
                <w:szCs w:val="16"/>
                <w:lang w:val="es-419"/>
              </w:rPr>
            </w:pPr>
            <w:r w:rsidRPr="003802BE">
              <w:rPr>
                <w:rFonts w:ascii="Arial" w:hAnsi="Arial" w:cs="Arial"/>
                <w:sz w:val="16"/>
                <w:szCs w:val="16"/>
                <w:lang w:val="es-419"/>
              </w:rPr>
              <w:t>De la Meta 1 “</w:t>
            </w:r>
            <w:r w:rsidRPr="003802BE">
              <w:rPr>
                <w:rFonts w:ascii="Arial" w:hAnsi="Arial" w:cs="Arial"/>
                <w:i/>
                <w:sz w:val="16"/>
                <w:szCs w:val="16"/>
                <w:lang w:val="es-419"/>
              </w:rPr>
              <w:t>Adecuar sedes y áreas de trabajo pertenecientes a la Contraloría de Bogotá</w:t>
            </w:r>
            <w:r w:rsidRPr="003802BE">
              <w:rPr>
                <w:rFonts w:ascii="Arial" w:hAnsi="Arial" w:cs="Arial"/>
                <w:sz w:val="16"/>
                <w:szCs w:val="16"/>
                <w:lang w:val="es-419"/>
              </w:rPr>
              <w:t>”, se tienen recursos disponibles de $348.800.000, en razón a que las actividades prioritarias de mantenimiento y adecuación de las sedes programadas en la presente vigencia, quedaron cubiertas con el contrato No. 657486-2018, suscrito con el Grupo TITANIUM SAS, el cual se encuentra en ejecución.</w:t>
            </w:r>
          </w:p>
          <w:p w:rsidR="003802BE" w:rsidRPr="003802BE" w:rsidRDefault="003802BE" w:rsidP="003802BE">
            <w:pPr>
              <w:ind w:left="720"/>
              <w:jc w:val="both"/>
              <w:rPr>
                <w:rFonts w:ascii="Arial" w:hAnsi="Arial" w:cs="Arial"/>
                <w:sz w:val="16"/>
                <w:szCs w:val="16"/>
                <w:lang w:val="es-419"/>
              </w:rPr>
            </w:pPr>
          </w:p>
          <w:p w:rsidR="003802BE" w:rsidRPr="003802BE" w:rsidRDefault="003802BE" w:rsidP="004E127B">
            <w:pPr>
              <w:jc w:val="both"/>
              <w:rPr>
                <w:rFonts w:ascii="Arial" w:hAnsi="Arial" w:cs="Arial"/>
                <w:sz w:val="16"/>
                <w:szCs w:val="16"/>
                <w:lang w:val="es-419"/>
              </w:rPr>
            </w:pPr>
            <w:r w:rsidRPr="003802BE">
              <w:rPr>
                <w:rFonts w:ascii="Arial" w:hAnsi="Arial" w:cs="Arial"/>
                <w:sz w:val="16"/>
                <w:szCs w:val="16"/>
                <w:lang w:val="es-419"/>
              </w:rPr>
              <w:t xml:space="preserve"> Asimismo, de la Meta 2 “</w:t>
            </w:r>
            <w:r w:rsidRPr="003802BE">
              <w:rPr>
                <w:rFonts w:ascii="Arial" w:hAnsi="Arial" w:cs="Arial"/>
                <w:i/>
                <w:sz w:val="16"/>
                <w:szCs w:val="16"/>
                <w:lang w:val="es-419"/>
              </w:rPr>
              <w:t>Adquirir vehículos para el ejercicio de la función de vigilancia y control a la gestión del control fiscal</w:t>
            </w:r>
            <w:r w:rsidRPr="003802BE">
              <w:rPr>
                <w:rFonts w:ascii="Arial" w:hAnsi="Arial" w:cs="Arial"/>
                <w:sz w:val="16"/>
                <w:szCs w:val="16"/>
                <w:lang w:val="es-419"/>
              </w:rPr>
              <w:t>”, se tiene recursos disponibles de $69.340.000, teniendo en cuenta que ya se adquirieron los 4 vehículos que se tenían programados.</w:t>
            </w:r>
          </w:p>
          <w:p w:rsidR="003802BE" w:rsidRPr="003802BE" w:rsidRDefault="003802BE" w:rsidP="003802BE">
            <w:pPr>
              <w:ind w:firstLine="708"/>
              <w:rPr>
                <w:rFonts w:ascii="Arial" w:eastAsia="Calibri" w:hAnsi="Arial" w:cs="Arial"/>
                <w:sz w:val="16"/>
                <w:szCs w:val="16"/>
                <w:lang w:val="es-419"/>
              </w:rPr>
            </w:pPr>
          </w:p>
        </w:tc>
      </w:tr>
    </w:tbl>
    <w:p w:rsidR="006B5592" w:rsidRPr="00181EFF" w:rsidRDefault="006B5592" w:rsidP="001315FD">
      <w:pPr>
        <w:jc w:val="both"/>
        <w:rPr>
          <w:rFonts w:ascii="Arial" w:hAnsi="Arial" w:cs="Arial"/>
          <w:b/>
        </w:rPr>
      </w:pPr>
      <w:r w:rsidRPr="00181EFF">
        <w:rPr>
          <w:rFonts w:ascii="Arial" w:hAnsi="Arial" w:cs="Arial"/>
          <w:b/>
        </w:rPr>
        <w:lastRenderedPageBreak/>
        <w:t>Adquirir vehículos para el ejercicio de la función de vigilancia y control a la gestión del control fiscal.</w:t>
      </w:r>
    </w:p>
    <w:p w:rsidR="006B5592" w:rsidRPr="00181EFF" w:rsidRDefault="006B5592" w:rsidP="001315FD">
      <w:pPr>
        <w:jc w:val="both"/>
        <w:rPr>
          <w:rFonts w:ascii="Arial" w:hAnsi="Arial" w:cs="Arial"/>
          <w:i/>
        </w:rPr>
      </w:pPr>
    </w:p>
    <w:p w:rsidR="00703B96" w:rsidRPr="00181EFF" w:rsidRDefault="001315FD" w:rsidP="001315FD">
      <w:pPr>
        <w:jc w:val="both"/>
        <w:rPr>
          <w:rFonts w:ascii="Arial" w:hAnsi="Arial" w:cs="Arial"/>
        </w:rPr>
      </w:pPr>
      <w:r w:rsidRPr="00181EFF">
        <w:rPr>
          <w:rFonts w:ascii="Arial" w:hAnsi="Arial" w:cs="Arial"/>
        </w:rPr>
        <w:t xml:space="preserve">Modernizar el parque automotor para el ejercicio de la función de vigilancia y control a la gestión fiscal. Para 2016 se proyectó la adquisición de Ocho (8) vehículos, de los cuales 6 vehículos son por reposición y 2 Camionetas </w:t>
      </w:r>
      <w:r w:rsidR="00703B96" w:rsidRPr="00181EFF">
        <w:rPr>
          <w:rFonts w:ascii="Arial" w:hAnsi="Arial" w:cs="Arial"/>
        </w:rPr>
        <w:t xml:space="preserve">por adquisición </w:t>
      </w:r>
      <w:r w:rsidRPr="00181EFF">
        <w:rPr>
          <w:rFonts w:ascii="Arial" w:hAnsi="Arial" w:cs="Arial"/>
        </w:rPr>
        <w:t xml:space="preserve">para la seguridad y vigilancia del Contralor de Bogotá. Para la vigencia 2017, se proyecta la adquisición de Ocho (8) vehículos por reposición. </w:t>
      </w:r>
    </w:p>
    <w:p w:rsidR="00703B96" w:rsidRPr="00181EFF" w:rsidRDefault="00703B96" w:rsidP="001315FD">
      <w:pPr>
        <w:jc w:val="both"/>
        <w:rPr>
          <w:rFonts w:ascii="Arial" w:hAnsi="Arial" w:cs="Arial"/>
        </w:rPr>
      </w:pPr>
    </w:p>
    <w:p w:rsidR="00836781" w:rsidRPr="00181EFF" w:rsidRDefault="00703B96" w:rsidP="00703B96">
      <w:pPr>
        <w:jc w:val="both"/>
        <w:rPr>
          <w:rFonts w:ascii="Arial" w:hAnsi="Arial" w:cs="Arial"/>
        </w:rPr>
      </w:pPr>
      <w:r w:rsidRPr="00181EFF">
        <w:rPr>
          <w:rFonts w:ascii="Arial" w:hAnsi="Arial" w:cs="Arial"/>
        </w:rPr>
        <w:t xml:space="preserve">Este documento se modifica, en el sentido de </w:t>
      </w:r>
      <w:r w:rsidR="00612166" w:rsidRPr="00181EFF">
        <w:rPr>
          <w:rFonts w:ascii="Arial" w:hAnsi="Arial" w:cs="Arial"/>
        </w:rPr>
        <w:t xml:space="preserve">aplazar </w:t>
      </w:r>
      <w:r w:rsidRPr="00181EFF">
        <w:rPr>
          <w:rFonts w:ascii="Arial" w:hAnsi="Arial" w:cs="Arial"/>
        </w:rPr>
        <w:t>para la vigencia 201</w:t>
      </w:r>
      <w:r w:rsidR="00612166" w:rsidRPr="00181EFF">
        <w:rPr>
          <w:rFonts w:ascii="Arial" w:hAnsi="Arial" w:cs="Arial"/>
        </w:rPr>
        <w:t>9</w:t>
      </w:r>
      <w:r w:rsidRPr="00181EFF">
        <w:rPr>
          <w:rFonts w:ascii="Arial" w:hAnsi="Arial" w:cs="Arial"/>
        </w:rPr>
        <w:t>, la adquisición de Cuatro (4) vehículos para prestar el apoyo requerido a las nuevas direcciones técnicas</w:t>
      </w:r>
      <w:r w:rsidR="00836781" w:rsidRPr="00181EFF">
        <w:rPr>
          <w:rFonts w:ascii="Arial" w:hAnsi="Arial" w:cs="Arial"/>
        </w:rPr>
        <w:t xml:space="preserve">. Por lo anterior las magnitudes programadas en el </w:t>
      </w:r>
      <w:r w:rsidR="00034046" w:rsidRPr="00181EFF">
        <w:rPr>
          <w:rFonts w:ascii="Arial" w:hAnsi="Arial" w:cs="Arial"/>
        </w:rPr>
        <w:t>cuatrienio</w:t>
      </w:r>
      <w:r w:rsidR="00836781" w:rsidRPr="00181EFF">
        <w:rPr>
          <w:rFonts w:ascii="Arial" w:hAnsi="Arial" w:cs="Arial"/>
        </w:rPr>
        <w:t xml:space="preserve"> quedan </w:t>
      </w:r>
      <w:r w:rsidR="00181EFF" w:rsidRPr="00181EFF">
        <w:rPr>
          <w:rFonts w:ascii="Arial" w:hAnsi="Arial" w:cs="Arial"/>
        </w:rPr>
        <w:t>así:</w:t>
      </w:r>
      <w:r w:rsidR="00836781" w:rsidRPr="00181EFF">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2"/>
      </w:tblGrid>
      <w:tr w:rsidR="00034046" w:rsidRPr="00034046" w:rsidTr="009554E8">
        <w:trPr>
          <w:jc w:val="center"/>
        </w:trPr>
        <w:tc>
          <w:tcPr>
            <w:tcW w:w="1588" w:type="dxa"/>
            <w:shd w:val="clear" w:color="auto" w:fill="D0CECE"/>
          </w:tcPr>
          <w:p w:rsidR="00034046" w:rsidRPr="00034046" w:rsidRDefault="00034046" w:rsidP="003F4E20">
            <w:pPr>
              <w:jc w:val="center"/>
              <w:rPr>
                <w:rFonts w:ascii="Arial" w:eastAsia="Calibri" w:hAnsi="Arial" w:cs="Arial"/>
                <w:b/>
                <w:sz w:val="20"/>
                <w:szCs w:val="20"/>
                <w:lang w:val="es-CO"/>
              </w:rPr>
            </w:pPr>
            <w:r w:rsidRPr="00034046">
              <w:rPr>
                <w:rFonts w:ascii="Arial" w:eastAsia="Calibri" w:hAnsi="Arial" w:cs="Arial"/>
                <w:b/>
                <w:sz w:val="20"/>
                <w:szCs w:val="20"/>
                <w:lang w:val="es-CO"/>
              </w:rPr>
              <w:t>VIGENCIA</w:t>
            </w:r>
          </w:p>
        </w:tc>
        <w:tc>
          <w:tcPr>
            <w:tcW w:w="1842" w:type="dxa"/>
            <w:shd w:val="clear" w:color="auto" w:fill="D0CECE"/>
          </w:tcPr>
          <w:p w:rsidR="00034046" w:rsidRPr="00034046" w:rsidRDefault="00034046" w:rsidP="003F4E20">
            <w:pPr>
              <w:jc w:val="center"/>
              <w:rPr>
                <w:rFonts w:ascii="Arial" w:eastAsia="Calibri" w:hAnsi="Arial" w:cs="Arial"/>
                <w:b/>
                <w:sz w:val="20"/>
                <w:szCs w:val="20"/>
                <w:lang w:val="es-CO"/>
              </w:rPr>
            </w:pPr>
            <w:r w:rsidRPr="00034046">
              <w:rPr>
                <w:rFonts w:ascii="Arial" w:eastAsia="Calibri" w:hAnsi="Arial" w:cs="Arial"/>
                <w:b/>
                <w:sz w:val="20"/>
                <w:szCs w:val="20"/>
                <w:lang w:val="es-CO"/>
              </w:rPr>
              <w:t>No. VEHICULOS</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2016</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8</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2017</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8</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2018</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0</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2019</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4</w:t>
            </w:r>
          </w:p>
        </w:tc>
      </w:tr>
    </w:tbl>
    <w:p w:rsidR="00034046" w:rsidRPr="00181EFF" w:rsidRDefault="00034046" w:rsidP="00703B96">
      <w:pPr>
        <w:jc w:val="both"/>
        <w:rPr>
          <w:rFonts w:ascii="Arial" w:hAnsi="Arial" w:cs="Arial"/>
        </w:rPr>
      </w:pPr>
    </w:p>
    <w:p w:rsidR="001315FD" w:rsidRPr="00181EFF" w:rsidRDefault="001315FD" w:rsidP="001315FD">
      <w:pPr>
        <w:jc w:val="both"/>
        <w:rPr>
          <w:rFonts w:ascii="Arial" w:hAnsi="Arial" w:cs="Arial"/>
        </w:rPr>
      </w:pPr>
      <w:r w:rsidRPr="00181EFF">
        <w:rPr>
          <w:rFonts w:ascii="Arial" w:hAnsi="Arial" w:cs="Arial"/>
        </w:rPr>
        <w:t>Lo anterior teniendo en cuenta lo siguiente:</w:t>
      </w:r>
    </w:p>
    <w:p w:rsidR="001315FD" w:rsidRPr="00181EFF" w:rsidRDefault="001315FD" w:rsidP="001315FD">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La Contraloría de Bogotá D.C. cuenta con un parque automotor de 24 vehículos en funcionamiento, de los cuales el 42% son carros nuevos modelo 2015, es decir 10 automotores; sin embargo el 58% restante está compuesto por 14 carros de modelos que oscilan entre 2006 y el 2009 que genera entre otros altos costos por consumo de combustible y de mantenimiento. También se presentan situaciones como avanzados estados de deterioro en pintura, altos cilindrajes sin sistemas de ahorro en consumo de combustible, características de blindaje que ocasionan mayores costos debido al mantenimiento específico para este tipo de carros, los vehículos no cuentan con sistemas ecológicos que disminuyan las emisiones de gases contaminantes y adicionalmente los tiempos en taller por mantenimientos son mayores.  Lo anterior afecta el normal desarrollo de los operativos misionales que se deben cumplir esos vehículos en ejercicio de la labor fiscalizadora de la Entidad.</w:t>
      </w:r>
    </w:p>
    <w:p w:rsidR="00103859" w:rsidRPr="00181EFF" w:rsidRDefault="00103859" w:rsidP="00103859">
      <w:pPr>
        <w:jc w:val="both"/>
        <w:rPr>
          <w:rFonts w:ascii="Arial" w:hAnsi="Arial" w:cs="Arial"/>
          <w:b/>
        </w:rPr>
      </w:pPr>
    </w:p>
    <w:p w:rsidR="00103859" w:rsidRPr="00181EFF" w:rsidRDefault="00103859" w:rsidP="00103859">
      <w:pPr>
        <w:jc w:val="both"/>
        <w:rPr>
          <w:rFonts w:ascii="Arial" w:hAnsi="Arial" w:cs="Arial"/>
        </w:rPr>
      </w:pPr>
      <w:r w:rsidRPr="00181EFF">
        <w:rPr>
          <w:rFonts w:ascii="Arial" w:hAnsi="Arial" w:cs="Arial"/>
        </w:rPr>
        <w:t>Así mismo el mantener estos carros en funcionamiento le significa a la entidad pagar un presupuesto mayor al cincuenta por ciento 50% del avaluó comercial de todos los vehículos viejos, por concepto de mantenimiento preventivo y correctivos del parque automotor, si se tiene en cuenta los dos (2) últimos contratos suscritos para este fin.</w:t>
      </w:r>
    </w:p>
    <w:p w:rsidR="00F0779E" w:rsidRPr="00181EFF" w:rsidRDefault="00F0779E" w:rsidP="00103859">
      <w:pPr>
        <w:jc w:val="both"/>
        <w:rPr>
          <w:rFonts w:ascii="Arial" w:hAnsi="Arial" w:cs="Arial"/>
        </w:rPr>
      </w:pPr>
    </w:p>
    <w:p w:rsidR="00103859" w:rsidRPr="00181EFF" w:rsidRDefault="00F0779E" w:rsidP="00103859">
      <w:pPr>
        <w:jc w:val="both"/>
        <w:rPr>
          <w:rFonts w:ascii="Arial" w:hAnsi="Arial" w:cs="Arial"/>
        </w:rPr>
      </w:pPr>
      <w:r w:rsidRPr="00181EFF">
        <w:rPr>
          <w:rFonts w:ascii="Arial" w:hAnsi="Arial" w:cs="Arial"/>
        </w:rPr>
        <w:t xml:space="preserve">La Entidad cuenta con dos (2) Camionetas TOYOTA PRADO, en las cuales se moviliza el Contralor de Bogotá, es importante aclarar que una de ellas se encuentra blindada y consume más dinero de mantenimiento en forma constante, puesto que el peso del blindaje, los mantenimiento por suspensión, rodamiento, llantas, amortiguadores y sincronización del motor son </w:t>
      </w:r>
      <w:r w:rsidRPr="00181EFF">
        <w:rPr>
          <w:rFonts w:ascii="Arial" w:hAnsi="Arial" w:cs="Arial"/>
        </w:rPr>
        <w:lastRenderedPageBreak/>
        <w:t>permanentes, así misma hay que realizar ajustes de chasis y puertas debida al desajuste por su uso y peso.</w:t>
      </w:r>
    </w:p>
    <w:p w:rsidR="00F0779E" w:rsidRPr="00181EFF" w:rsidRDefault="00F0779E" w:rsidP="00103859">
      <w:pPr>
        <w:jc w:val="both"/>
        <w:rPr>
          <w:rFonts w:ascii="Arial" w:hAnsi="Arial" w:cs="Arial"/>
          <w:b/>
        </w:rPr>
      </w:pPr>
    </w:p>
    <w:p w:rsidR="005F4B17" w:rsidRPr="00181EFF" w:rsidRDefault="00103859" w:rsidP="00103859">
      <w:pPr>
        <w:jc w:val="both"/>
        <w:rPr>
          <w:rFonts w:ascii="Arial" w:hAnsi="Arial" w:cs="Arial"/>
        </w:rPr>
      </w:pPr>
      <w:r w:rsidRPr="00181EFF">
        <w:rPr>
          <w:rFonts w:ascii="Arial" w:hAnsi="Arial" w:cs="Arial"/>
          <w:lang w:val="es-MX"/>
        </w:rPr>
        <w:t>En siguiente cuadro se relacionan las</w:t>
      </w:r>
      <w:r w:rsidRPr="00181EFF">
        <w:rPr>
          <w:rFonts w:ascii="Arial" w:hAnsi="Arial" w:cs="Arial"/>
        </w:rPr>
        <w:t xml:space="preserve"> características y condiciones de cada vehículo:</w:t>
      </w:r>
    </w:p>
    <w:p w:rsidR="00FC5E1D" w:rsidRPr="00181EFF" w:rsidRDefault="00FC5E1D" w:rsidP="00103859">
      <w:pPr>
        <w:jc w:val="both"/>
        <w:rPr>
          <w:rFonts w:ascii="Arial" w:hAnsi="Arial" w:cs="Arial"/>
        </w:rPr>
      </w:pPr>
    </w:p>
    <w:p w:rsidR="00103859" w:rsidRPr="00181EFF" w:rsidRDefault="00103859" w:rsidP="004D219F">
      <w:pPr>
        <w:tabs>
          <w:tab w:val="left" w:pos="2527"/>
        </w:tabs>
        <w:jc w:val="center"/>
        <w:rPr>
          <w:rFonts w:ascii="Arial" w:hAnsi="Arial" w:cs="Arial"/>
          <w:b/>
        </w:rPr>
      </w:pPr>
      <w:r w:rsidRPr="00181EFF">
        <w:rPr>
          <w:rFonts w:ascii="Arial" w:hAnsi="Arial" w:cs="Arial"/>
          <w:b/>
        </w:rPr>
        <w:t>CUADRO DE PARQUE AUTOMOTOR RELACIONANDO ESTADO A 2016</w:t>
      </w:r>
    </w:p>
    <w:p w:rsidR="004D219F" w:rsidRPr="00C53398" w:rsidRDefault="004D219F" w:rsidP="004D219F">
      <w:pPr>
        <w:tabs>
          <w:tab w:val="left" w:pos="2527"/>
        </w:tabs>
        <w:jc w:val="both"/>
        <w:rPr>
          <w:rFonts w:ascii="Arial Narrow" w:hAnsi="Arial Narrow" w:cs="Arial"/>
          <w:b/>
        </w:rPr>
      </w:pPr>
    </w:p>
    <w:tbl>
      <w:tblPr>
        <w:tblW w:w="9206" w:type="dxa"/>
        <w:jc w:val="center"/>
        <w:tblCellMar>
          <w:left w:w="70" w:type="dxa"/>
          <w:right w:w="70" w:type="dxa"/>
        </w:tblCellMar>
        <w:tblLook w:val="00A0" w:firstRow="1" w:lastRow="0" w:firstColumn="1" w:lastColumn="0" w:noHBand="0" w:noVBand="0"/>
      </w:tblPr>
      <w:tblGrid>
        <w:gridCol w:w="659"/>
        <w:gridCol w:w="760"/>
        <w:gridCol w:w="970"/>
        <w:gridCol w:w="994"/>
        <w:gridCol w:w="794"/>
        <w:gridCol w:w="458"/>
        <w:gridCol w:w="458"/>
        <w:gridCol w:w="1009"/>
        <w:gridCol w:w="993"/>
        <w:gridCol w:w="1077"/>
        <w:gridCol w:w="1034"/>
      </w:tblGrid>
      <w:tr w:rsidR="004D4A46" w:rsidRPr="00C53398" w:rsidTr="00035AA3">
        <w:trPr>
          <w:trHeight w:val="394"/>
          <w:tblHeader/>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CANT</w:t>
            </w:r>
          </w:p>
        </w:tc>
        <w:tc>
          <w:tcPr>
            <w:tcW w:w="76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PLACA</w:t>
            </w:r>
          </w:p>
        </w:tc>
        <w:tc>
          <w:tcPr>
            <w:tcW w:w="97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CLASE</w:t>
            </w:r>
          </w:p>
        </w:tc>
        <w:tc>
          <w:tcPr>
            <w:tcW w:w="9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MARCA</w:t>
            </w:r>
          </w:p>
        </w:tc>
        <w:tc>
          <w:tcPr>
            <w:tcW w:w="7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MODELO</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C.C.</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AÑO</w:t>
            </w:r>
          </w:p>
        </w:tc>
        <w:tc>
          <w:tcPr>
            <w:tcW w:w="1009"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CÓDIGO</w:t>
            </w:r>
          </w:p>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FASECOLDA</w:t>
            </w:r>
          </w:p>
        </w:tc>
        <w:tc>
          <w:tcPr>
            <w:tcW w:w="993"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 xml:space="preserve"> VALOR FASE 2016 </w:t>
            </w:r>
          </w:p>
        </w:tc>
        <w:tc>
          <w:tcPr>
            <w:tcW w:w="1077"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 xml:space="preserve">ACCESORIOS </w:t>
            </w:r>
          </w:p>
        </w:tc>
        <w:tc>
          <w:tcPr>
            <w:tcW w:w="103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 xml:space="preserve"> VALOR ACCS </w:t>
            </w:r>
          </w:p>
        </w:tc>
      </w:tr>
      <w:tr w:rsidR="004D4A46" w:rsidRPr="00C53398" w:rsidTr="00035AA3">
        <w:trPr>
          <w:trHeight w:val="29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OBG897</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AUTOMÓVIL</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AVEO EMOTION</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shd w:val="clear" w:color="auto" w:fill="FFFFFF"/>
              </w:rPr>
              <w:t>01601203</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lang w:val="es-CO" w:eastAsia="es-CO"/>
              </w:rPr>
            </w:pPr>
            <w:r w:rsidRPr="00181EFF">
              <w:rPr>
                <w:rFonts w:ascii="Arial" w:hAnsi="Arial" w:cs="Arial"/>
                <w:sz w:val="12"/>
                <w:szCs w:val="12"/>
              </w:rPr>
              <w:t xml:space="preserve">17.700.000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277"/>
          <w:jc w:val="center"/>
        </w:trPr>
        <w:tc>
          <w:tcPr>
            <w:tcW w:w="659" w:type="dxa"/>
            <w:tcBorders>
              <w:top w:val="nil"/>
              <w:left w:val="single" w:sz="4" w:space="0" w:color="auto"/>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w:t>
            </w:r>
          </w:p>
        </w:tc>
        <w:tc>
          <w:tcPr>
            <w:tcW w:w="760"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OBG901</w:t>
            </w:r>
          </w:p>
        </w:tc>
        <w:tc>
          <w:tcPr>
            <w:tcW w:w="970"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AUTOMÓVIL</w:t>
            </w:r>
          </w:p>
        </w:tc>
        <w:tc>
          <w:tcPr>
            <w:tcW w:w="994"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AVEO EMOTION</w:t>
            </w:r>
          </w:p>
        </w:tc>
        <w:tc>
          <w:tcPr>
            <w:tcW w:w="458"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shd w:val="clear" w:color="auto" w:fill="FFFFFF"/>
              </w:rPr>
              <w:t>01601203</w:t>
            </w:r>
          </w:p>
        </w:tc>
        <w:tc>
          <w:tcPr>
            <w:tcW w:w="993"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17.700.000 </w:t>
            </w:r>
          </w:p>
        </w:tc>
        <w:tc>
          <w:tcPr>
            <w:tcW w:w="1077" w:type="dxa"/>
            <w:tcBorders>
              <w:top w:val="nil"/>
              <w:left w:val="nil"/>
              <w:bottom w:val="single" w:sz="4" w:space="0" w:color="auto"/>
              <w:right w:val="single" w:sz="4" w:space="0" w:color="auto"/>
            </w:tcBorders>
            <w:shd w:val="clear" w:color="auto" w:fill="auto"/>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w:t>
            </w:r>
          </w:p>
        </w:tc>
        <w:tc>
          <w:tcPr>
            <w:tcW w:w="1034"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29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OBG903</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AUTOMÓVIL</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AVEO EMOTION</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shd w:val="clear" w:color="auto" w:fill="FFFFFF"/>
              </w:rPr>
              <w:t>01601203</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17.700.000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423"/>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4</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OBG898</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01621031</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30.600.000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SISTEMA DE PERIFONEO Y CARPA PLATON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50"/>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5</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OBG905</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01621031</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30.600.000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Y CARPA PLATÓN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510"/>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6</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OBG902</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01621031</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30.600.000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GANCHO TRÁILER  Y CARPA PLATON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64"/>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7</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OBF967</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01608025</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22.400.000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Y GANCHO TRÁILER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94"/>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8</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OBF949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01608025</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22.400.000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Y GANCHO TRÁILER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79"/>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9</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OBF969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01608025</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22.400.000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Y GANCHO TRÁILER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277"/>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10</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OBF944</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01608026</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48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11</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OBH380</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TOYOTA</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PRADO VX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3400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2009</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09008076</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47.700.000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SISTEMA DE PERIFONEO Y BLINDAJE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53.500.000,00 </w:t>
            </w:r>
          </w:p>
        </w:tc>
      </w:tr>
      <w:tr w:rsidR="004D4A46" w:rsidRPr="00C53398" w:rsidTr="00035AA3">
        <w:trPr>
          <w:trHeight w:val="32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12</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OBH379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TOYOTA</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PRADO VX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3400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2009</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09008076</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47.700.000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79"/>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13</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OBG269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2400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2007</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01621037</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21.900.000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64"/>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14</w:t>
            </w:r>
          </w:p>
        </w:tc>
        <w:tc>
          <w:tcPr>
            <w:tcW w:w="76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OBG267</w:t>
            </w:r>
          </w:p>
        </w:tc>
        <w:tc>
          <w:tcPr>
            <w:tcW w:w="97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2400</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2007</w:t>
            </w:r>
          </w:p>
        </w:tc>
        <w:tc>
          <w:tcPr>
            <w:tcW w:w="1009"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01621037</w:t>
            </w:r>
          </w:p>
        </w:tc>
        <w:tc>
          <w:tcPr>
            <w:tcW w:w="993"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21.900.000 </w:t>
            </w:r>
          </w:p>
        </w:tc>
        <w:tc>
          <w:tcPr>
            <w:tcW w:w="1077" w:type="dxa"/>
            <w:tcBorders>
              <w:top w:val="single" w:sz="4" w:space="0" w:color="auto"/>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64"/>
          <w:jc w:val="center"/>
        </w:trPr>
        <w:tc>
          <w:tcPr>
            <w:tcW w:w="659"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760" w:type="dxa"/>
            <w:tcBorders>
              <w:top w:val="single" w:sz="4" w:space="0" w:color="auto"/>
            </w:tcBorders>
            <w:noWrap/>
            <w:vAlign w:val="center"/>
          </w:tcPr>
          <w:p w:rsidR="004D4A46" w:rsidRPr="00181EFF" w:rsidRDefault="004D4A46" w:rsidP="0030146D">
            <w:pPr>
              <w:jc w:val="center"/>
              <w:rPr>
                <w:rFonts w:ascii="Arial" w:hAnsi="Arial" w:cs="Arial"/>
                <w:b/>
                <w:bCs/>
                <w:sz w:val="14"/>
                <w:szCs w:val="14"/>
                <w:lang w:eastAsia="es-CO"/>
              </w:rPr>
            </w:pPr>
          </w:p>
        </w:tc>
        <w:tc>
          <w:tcPr>
            <w:tcW w:w="970"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994"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794"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458"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1467" w:type="dxa"/>
            <w:gridSpan w:val="2"/>
            <w:tcBorders>
              <w:top w:val="single" w:sz="4" w:space="0" w:color="auto"/>
            </w:tcBorders>
            <w:noWrap/>
            <w:vAlign w:val="center"/>
          </w:tcPr>
          <w:p w:rsidR="004D4A46" w:rsidRPr="00181EFF" w:rsidRDefault="004D4A46" w:rsidP="0030146D">
            <w:pPr>
              <w:jc w:val="center"/>
              <w:rPr>
                <w:rFonts w:ascii="Arial" w:hAnsi="Arial" w:cs="Arial"/>
                <w:sz w:val="14"/>
                <w:szCs w:val="14"/>
                <w:shd w:val="clear" w:color="auto" w:fill="FFFFFF"/>
              </w:rPr>
            </w:pPr>
            <w:r w:rsidRPr="00181EFF">
              <w:rPr>
                <w:rFonts w:ascii="Arial" w:hAnsi="Arial" w:cs="Arial"/>
                <w:b/>
                <w:bCs/>
                <w:sz w:val="14"/>
                <w:szCs w:val="14"/>
                <w:lang w:eastAsia="es-CO"/>
              </w:rPr>
              <w:t>TOTAL AVALÚOS</w:t>
            </w:r>
          </w:p>
        </w:tc>
        <w:tc>
          <w:tcPr>
            <w:tcW w:w="993" w:type="dxa"/>
            <w:tcBorders>
              <w:top w:val="single" w:sz="4" w:space="0" w:color="auto"/>
            </w:tcBorders>
            <w:noWrap/>
            <w:vAlign w:val="center"/>
          </w:tcPr>
          <w:p w:rsidR="004D4A46" w:rsidRPr="00181EFF" w:rsidRDefault="004D4A46" w:rsidP="0030146D">
            <w:pPr>
              <w:jc w:val="right"/>
              <w:rPr>
                <w:rFonts w:ascii="Arial" w:hAnsi="Arial" w:cs="Arial"/>
                <w:sz w:val="14"/>
                <w:szCs w:val="14"/>
              </w:rPr>
            </w:pPr>
            <w:r w:rsidRPr="00181EFF">
              <w:rPr>
                <w:rFonts w:ascii="Arial" w:hAnsi="Arial" w:cs="Arial"/>
                <w:sz w:val="14"/>
                <w:szCs w:val="14"/>
              </w:rPr>
              <w:t>373.900.000</w:t>
            </w:r>
          </w:p>
        </w:tc>
        <w:tc>
          <w:tcPr>
            <w:tcW w:w="1077" w:type="dxa"/>
            <w:tcBorders>
              <w:top w:val="single" w:sz="4" w:space="0" w:color="auto"/>
            </w:tcBorders>
            <w:vAlign w:val="center"/>
          </w:tcPr>
          <w:p w:rsidR="004D4A46" w:rsidRPr="00181EFF" w:rsidRDefault="004D4A46" w:rsidP="0030146D">
            <w:pPr>
              <w:jc w:val="center"/>
              <w:rPr>
                <w:rFonts w:ascii="Arial" w:hAnsi="Arial" w:cs="Arial"/>
                <w:sz w:val="14"/>
                <w:szCs w:val="14"/>
                <w:lang w:eastAsia="es-CO"/>
              </w:rPr>
            </w:pPr>
          </w:p>
        </w:tc>
        <w:tc>
          <w:tcPr>
            <w:tcW w:w="1034"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r>
    </w:tbl>
    <w:p w:rsidR="00103859" w:rsidRPr="00C53398" w:rsidRDefault="00103859" w:rsidP="00103859">
      <w:pPr>
        <w:rPr>
          <w:rFonts w:ascii="Arial Narrow" w:hAnsi="Arial Narrow" w:cs="Arial"/>
        </w:rPr>
      </w:pPr>
    </w:p>
    <w:tbl>
      <w:tblPr>
        <w:tblW w:w="9617" w:type="dxa"/>
        <w:jc w:val="center"/>
        <w:tblCellMar>
          <w:left w:w="70" w:type="dxa"/>
          <w:right w:w="70" w:type="dxa"/>
        </w:tblCellMar>
        <w:tblLook w:val="00A0" w:firstRow="1" w:lastRow="0" w:firstColumn="1" w:lastColumn="0" w:noHBand="0" w:noVBand="0"/>
      </w:tblPr>
      <w:tblGrid>
        <w:gridCol w:w="505"/>
        <w:gridCol w:w="644"/>
        <w:gridCol w:w="920"/>
        <w:gridCol w:w="942"/>
        <w:gridCol w:w="869"/>
        <w:gridCol w:w="567"/>
        <w:gridCol w:w="534"/>
        <w:gridCol w:w="492"/>
        <w:gridCol w:w="957"/>
        <w:gridCol w:w="870"/>
        <w:gridCol w:w="1022"/>
        <w:gridCol w:w="1325"/>
      </w:tblGrid>
      <w:tr w:rsidR="00103859" w:rsidRPr="00C53398" w:rsidTr="00035AA3">
        <w:trPr>
          <w:trHeight w:val="405"/>
          <w:tblHeader/>
          <w:jc w:val="center"/>
        </w:trPr>
        <w:tc>
          <w:tcPr>
            <w:tcW w:w="9617" w:type="dxa"/>
            <w:gridSpan w:val="12"/>
            <w:tcBorders>
              <w:top w:val="single" w:sz="4" w:space="0" w:color="auto"/>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VEHÍCULO EN COMODATO</w:t>
            </w:r>
          </w:p>
        </w:tc>
      </w:tr>
      <w:tr w:rsidR="00103859" w:rsidRPr="00C53398" w:rsidTr="00035AA3">
        <w:trPr>
          <w:trHeight w:val="405"/>
          <w:tblHeader/>
          <w:jc w:val="center"/>
        </w:trPr>
        <w:tc>
          <w:tcPr>
            <w:tcW w:w="505" w:type="dxa"/>
            <w:tcBorders>
              <w:top w:val="nil"/>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CANT</w:t>
            </w:r>
          </w:p>
        </w:tc>
        <w:tc>
          <w:tcPr>
            <w:tcW w:w="64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PLACA</w:t>
            </w:r>
          </w:p>
        </w:tc>
        <w:tc>
          <w:tcPr>
            <w:tcW w:w="92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CLASE</w:t>
            </w:r>
          </w:p>
        </w:tc>
        <w:tc>
          <w:tcPr>
            <w:tcW w:w="94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MARCA</w:t>
            </w:r>
          </w:p>
        </w:tc>
        <w:tc>
          <w:tcPr>
            <w:tcW w:w="869"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MODELO</w:t>
            </w:r>
          </w:p>
        </w:tc>
        <w:tc>
          <w:tcPr>
            <w:tcW w:w="56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C.C.</w:t>
            </w:r>
          </w:p>
        </w:tc>
        <w:tc>
          <w:tcPr>
            <w:tcW w:w="53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LÍNEA</w:t>
            </w:r>
          </w:p>
        </w:tc>
        <w:tc>
          <w:tcPr>
            <w:tcW w:w="4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AÑO</w:t>
            </w:r>
          </w:p>
        </w:tc>
        <w:tc>
          <w:tcPr>
            <w:tcW w:w="95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CÓDIGO</w:t>
            </w:r>
          </w:p>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FASECOLDA</w:t>
            </w:r>
          </w:p>
        </w:tc>
        <w:tc>
          <w:tcPr>
            <w:tcW w:w="87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 xml:space="preserve"> VALOR FASE 2016 </w:t>
            </w:r>
          </w:p>
        </w:tc>
        <w:tc>
          <w:tcPr>
            <w:tcW w:w="9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 xml:space="preserve"> ACCESORIOS </w:t>
            </w:r>
          </w:p>
        </w:tc>
        <w:tc>
          <w:tcPr>
            <w:tcW w:w="1325"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 xml:space="preserve"> VALOR ACCS </w:t>
            </w:r>
          </w:p>
        </w:tc>
      </w:tr>
      <w:tr w:rsidR="00103859" w:rsidRPr="00C53398" w:rsidTr="00035AA3">
        <w:trPr>
          <w:trHeight w:val="405"/>
          <w:tblHeader/>
          <w:jc w:val="center"/>
        </w:trPr>
        <w:tc>
          <w:tcPr>
            <w:tcW w:w="505" w:type="dxa"/>
            <w:tcBorders>
              <w:top w:val="nil"/>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1</w:t>
            </w:r>
          </w:p>
        </w:tc>
        <w:tc>
          <w:tcPr>
            <w:tcW w:w="64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QUP361</w:t>
            </w:r>
          </w:p>
        </w:tc>
        <w:tc>
          <w:tcPr>
            <w:tcW w:w="92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CAMIONETA PICK UP</w:t>
            </w:r>
          </w:p>
        </w:tc>
        <w:tc>
          <w:tcPr>
            <w:tcW w:w="94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CHEVROLET</w:t>
            </w:r>
          </w:p>
        </w:tc>
        <w:tc>
          <w:tcPr>
            <w:tcW w:w="869"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CHEYENNE</w:t>
            </w:r>
          </w:p>
        </w:tc>
        <w:tc>
          <w:tcPr>
            <w:tcW w:w="56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5700</w:t>
            </w:r>
          </w:p>
        </w:tc>
        <w:tc>
          <w:tcPr>
            <w:tcW w:w="53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AT 5700</w:t>
            </w:r>
          </w:p>
        </w:tc>
        <w:tc>
          <w:tcPr>
            <w:tcW w:w="4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1994</w:t>
            </w:r>
          </w:p>
        </w:tc>
        <w:tc>
          <w:tcPr>
            <w:tcW w:w="95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01620106</w:t>
            </w:r>
          </w:p>
        </w:tc>
        <w:tc>
          <w:tcPr>
            <w:tcW w:w="87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rPr>
              <w:t>$  9.300.000</w:t>
            </w:r>
          </w:p>
        </w:tc>
        <w:tc>
          <w:tcPr>
            <w:tcW w:w="9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RADIO Y GANCHO TRAILER</w:t>
            </w:r>
          </w:p>
        </w:tc>
        <w:tc>
          <w:tcPr>
            <w:tcW w:w="1325"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EN DESUSO COMODATO DNE EN LIQUIDACIÓN / PROCESO JUZGADO</w:t>
            </w:r>
          </w:p>
        </w:tc>
      </w:tr>
      <w:tr w:rsidR="00103859" w:rsidRPr="00C53398" w:rsidTr="00035AA3">
        <w:trPr>
          <w:trHeight w:val="405"/>
          <w:tblHeader/>
          <w:jc w:val="center"/>
        </w:trPr>
        <w:tc>
          <w:tcPr>
            <w:tcW w:w="505" w:type="dxa"/>
            <w:tcBorders>
              <w:top w:val="nil"/>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64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p>
        </w:tc>
        <w:tc>
          <w:tcPr>
            <w:tcW w:w="92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94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869"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56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53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1449" w:type="dxa"/>
            <w:gridSpan w:val="2"/>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r w:rsidRPr="004D4A46">
              <w:rPr>
                <w:rFonts w:ascii="Arial Narrow" w:hAnsi="Arial Narrow" w:cs="Arial"/>
                <w:b/>
                <w:bCs/>
                <w:sz w:val="16"/>
                <w:szCs w:val="16"/>
                <w:lang w:eastAsia="es-CO"/>
              </w:rPr>
              <w:t>TOTAL AVALÚOS</w:t>
            </w:r>
          </w:p>
        </w:tc>
        <w:tc>
          <w:tcPr>
            <w:tcW w:w="87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rPr>
            </w:pPr>
            <w:r w:rsidRPr="004D4A46">
              <w:rPr>
                <w:rFonts w:ascii="Arial Narrow" w:hAnsi="Arial Narrow" w:cs="Arial"/>
                <w:sz w:val="16"/>
                <w:szCs w:val="16"/>
              </w:rPr>
              <w:t>$  9.300.000</w:t>
            </w:r>
          </w:p>
        </w:tc>
        <w:tc>
          <w:tcPr>
            <w:tcW w:w="9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1325" w:type="dxa"/>
            <w:tcBorders>
              <w:top w:val="nil"/>
              <w:left w:val="nil"/>
              <w:bottom w:val="single" w:sz="4" w:space="0" w:color="auto"/>
              <w:right w:val="single" w:sz="4" w:space="0" w:color="auto"/>
            </w:tcBorders>
            <w:noWrap/>
            <w:vAlign w:val="center"/>
          </w:tcPr>
          <w:p w:rsidR="00103859" w:rsidRPr="00C53398" w:rsidRDefault="00103859" w:rsidP="0030146D">
            <w:pPr>
              <w:jc w:val="center"/>
              <w:rPr>
                <w:rFonts w:ascii="Arial Narrow" w:hAnsi="Arial Narrow" w:cs="Arial"/>
                <w:lang w:eastAsia="es-CO"/>
              </w:rPr>
            </w:pPr>
          </w:p>
        </w:tc>
      </w:tr>
    </w:tbl>
    <w:p w:rsidR="00103859" w:rsidRPr="00181EFF" w:rsidRDefault="00103859" w:rsidP="00103859">
      <w:pPr>
        <w:tabs>
          <w:tab w:val="left" w:pos="474"/>
          <w:tab w:val="left" w:pos="1088"/>
          <w:tab w:val="left" w:pos="1942"/>
          <w:tab w:val="left" w:pos="2816"/>
          <w:tab w:val="left" w:pos="3623"/>
          <w:tab w:val="left" w:pos="4198"/>
          <w:tab w:val="left" w:pos="4800"/>
          <w:tab w:val="left" w:pos="5207"/>
          <w:tab w:val="left" w:pos="6094"/>
          <w:tab w:val="left" w:pos="7069"/>
          <w:tab w:val="left" w:pos="8016"/>
        </w:tabs>
        <w:rPr>
          <w:rFonts w:ascii="Arial Narrow" w:hAnsi="Arial Narrow" w:cs="Arial"/>
          <w:sz w:val="16"/>
          <w:szCs w:val="16"/>
          <w:lang w:eastAsia="es-CO"/>
        </w:rPr>
      </w:pPr>
      <w:r w:rsidRPr="00181EFF">
        <w:rPr>
          <w:rFonts w:ascii="Arial Narrow" w:hAnsi="Arial Narrow" w:cs="Arial"/>
          <w:sz w:val="16"/>
          <w:szCs w:val="16"/>
          <w:lang w:eastAsia="es-CO"/>
        </w:rPr>
        <w:t>Fuente: Subdirección de Servicios Generales</w:t>
      </w:r>
    </w:p>
    <w:p w:rsidR="00103859" w:rsidRPr="00181EFF" w:rsidRDefault="00103859" w:rsidP="00103859">
      <w:pPr>
        <w:tabs>
          <w:tab w:val="left" w:pos="474"/>
          <w:tab w:val="left" w:pos="1088"/>
          <w:tab w:val="left" w:pos="1942"/>
          <w:tab w:val="left" w:pos="2816"/>
          <w:tab w:val="left" w:pos="3623"/>
          <w:tab w:val="left" w:pos="4198"/>
          <w:tab w:val="left" w:pos="4800"/>
          <w:tab w:val="left" w:pos="5207"/>
          <w:tab w:val="left" w:pos="6094"/>
          <w:tab w:val="left" w:pos="7069"/>
          <w:tab w:val="left" w:pos="8016"/>
        </w:tabs>
        <w:jc w:val="both"/>
        <w:rPr>
          <w:rFonts w:ascii="Arial" w:hAnsi="Arial" w:cs="Arial"/>
          <w:lang w:eastAsia="es-CO"/>
        </w:rPr>
      </w:pPr>
    </w:p>
    <w:p w:rsidR="00103859" w:rsidRPr="00181EFF" w:rsidRDefault="00103859" w:rsidP="003B2540">
      <w:pPr>
        <w:jc w:val="both"/>
        <w:rPr>
          <w:rFonts w:ascii="Arial" w:hAnsi="Arial" w:cs="Arial"/>
        </w:rPr>
      </w:pPr>
      <w:r w:rsidRPr="00181EFF">
        <w:rPr>
          <w:rFonts w:ascii="Arial" w:hAnsi="Arial" w:cs="Arial"/>
        </w:rPr>
        <w:t xml:space="preserve">Los 14 vehículos relacionados en el cuadro anterior se encuentran pendientes de peritaje y son los que se pretende reemplazar por nuevos en dos (2) etapas, </w:t>
      </w:r>
      <w:r w:rsidRPr="00181EFF">
        <w:rPr>
          <w:rFonts w:ascii="Arial" w:hAnsi="Arial" w:cs="Arial"/>
        </w:rPr>
        <w:lastRenderedPageBreak/>
        <w:t xml:space="preserve">para la vigencia 2016 se hará la reposición de 6 carros que corresponden a los modelos de los años 2006 y 2007 </w:t>
      </w:r>
      <w:r w:rsidR="00602997" w:rsidRPr="00181EFF">
        <w:rPr>
          <w:rFonts w:ascii="Arial" w:hAnsi="Arial" w:cs="Arial"/>
        </w:rPr>
        <w:t>puesto que son</w:t>
      </w:r>
      <w:r w:rsidRPr="00181EFF">
        <w:rPr>
          <w:rFonts w:ascii="Arial" w:hAnsi="Arial" w:cs="Arial"/>
        </w:rPr>
        <w:t xml:space="preserve"> los modelos más viejos.</w:t>
      </w:r>
      <w:r w:rsidR="00602997" w:rsidRPr="00181EFF">
        <w:rPr>
          <w:rFonts w:ascii="Arial" w:hAnsi="Arial" w:cs="Arial"/>
        </w:rPr>
        <w:t xml:space="preserve"> Además adquirir los dos (2) vehículos para vigilancia y seguridad del señor contralor.</w:t>
      </w:r>
      <w:r w:rsidRPr="00181EFF">
        <w:rPr>
          <w:rFonts w:ascii="Arial" w:hAnsi="Arial" w:cs="Arial"/>
        </w:rPr>
        <w:t xml:space="preserve"> </w:t>
      </w:r>
      <w:r w:rsidR="00602997" w:rsidRPr="00181EFF">
        <w:rPr>
          <w:rFonts w:ascii="Arial" w:hAnsi="Arial" w:cs="Arial"/>
        </w:rPr>
        <w:t>En</w:t>
      </w:r>
      <w:r w:rsidRPr="00181EFF">
        <w:rPr>
          <w:rFonts w:ascii="Arial" w:hAnsi="Arial" w:cs="Arial"/>
        </w:rPr>
        <w:t xml:space="preserve"> la vigencia de 2017 quedaría</w:t>
      </w:r>
      <w:r w:rsidR="00602997" w:rsidRPr="00181EFF">
        <w:rPr>
          <w:rFonts w:ascii="Arial" w:hAnsi="Arial" w:cs="Arial"/>
        </w:rPr>
        <w:t xml:space="preserve">n los 8 restantes para reponer, que son </w:t>
      </w:r>
      <w:r w:rsidRPr="00181EFF">
        <w:rPr>
          <w:rFonts w:ascii="Arial" w:hAnsi="Arial" w:cs="Arial"/>
        </w:rPr>
        <w:t>modelo 2008 y 2009, actualizando así todo el parque automotor de propiedad de la Entidad.</w:t>
      </w:r>
    </w:p>
    <w:p w:rsidR="00103859" w:rsidRPr="00181EFF" w:rsidRDefault="00103859" w:rsidP="003B2540">
      <w:pPr>
        <w:jc w:val="both"/>
        <w:rPr>
          <w:rFonts w:ascii="Arial" w:hAnsi="Arial" w:cs="Arial"/>
        </w:rPr>
      </w:pPr>
    </w:p>
    <w:p w:rsidR="00103859" w:rsidRPr="00181EFF" w:rsidRDefault="00103859" w:rsidP="003B2540">
      <w:pPr>
        <w:jc w:val="both"/>
        <w:rPr>
          <w:rFonts w:ascii="Arial" w:hAnsi="Arial" w:cs="Arial"/>
        </w:rPr>
      </w:pPr>
      <w:r w:rsidRPr="00181EFF">
        <w:rPr>
          <w:rFonts w:ascii="Arial" w:hAnsi="Arial" w:cs="Arial"/>
        </w:rPr>
        <w:t>Como se puede leer del cuadro anterior</w:t>
      </w:r>
      <w:r w:rsidR="00602997" w:rsidRPr="00181EFF">
        <w:rPr>
          <w:rFonts w:ascii="Arial" w:hAnsi="Arial" w:cs="Arial"/>
        </w:rPr>
        <w:t xml:space="preserve"> los 24 vehículos están en</w:t>
      </w:r>
      <w:r w:rsidRPr="00181EFF">
        <w:rPr>
          <w:rFonts w:ascii="Arial" w:hAnsi="Arial" w:cs="Arial"/>
        </w:rPr>
        <w:t xml:space="preserve"> funcionamiento y se dividen en: 5 camionetas pick up (2 de gasolina y 3 de ACPM), 3 automóviles sedan, 3 camperos 3 puertas, 1 campero 5 puertas, 2 camperos 7 pasajeros de los cuales 1 cuenta con blindaje 3 y que se utiliza para la seguridad personal del señor Contralor de Bogotá.</w:t>
      </w:r>
    </w:p>
    <w:p w:rsidR="00103859" w:rsidRPr="00181EFF" w:rsidRDefault="00103859" w:rsidP="003B2540">
      <w:pPr>
        <w:jc w:val="both"/>
        <w:rPr>
          <w:rFonts w:ascii="Arial" w:hAnsi="Arial" w:cs="Arial"/>
        </w:rPr>
      </w:pPr>
    </w:p>
    <w:p w:rsidR="00103859" w:rsidRPr="00181EFF" w:rsidRDefault="00103859" w:rsidP="003B2540">
      <w:pPr>
        <w:jc w:val="both"/>
        <w:rPr>
          <w:rFonts w:ascii="Arial" w:hAnsi="Arial" w:cs="Arial"/>
        </w:rPr>
      </w:pPr>
      <w:r w:rsidRPr="00181EFF">
        <w:rPr>
          <w:rFonts w:ascii="Arial" w:hAnsi="Arial" w:cs="Arial"/>
        </w:rPr>
        <w:t xml:space="preserve">Por fuera de este grupo de automotores también cuenta la Entidad con una (1) camioneta tipo pick up, recibida bajo la figura de destinación provisional por parte de la Dirección Nacional de Estupefacientes en liquidación, la cual se encuentra en un proceso judicial por siniestro y su estado es inservible. </w:t>
      </w:r>
    </w:p>
    <w:p w:rsidR="00103859" w:rsidRPr="00181EFF" w:rsidRDefault="00103859" w:rsidP="003B2540">
      <w:pPr>
        <w:jc w:val="both"/>
        <w:rPr>
          <w:rFonts w:ascii="Arial" w:hAnsi="Arial" w:cs="Arial"/>
        </w:rPr>
      </w:pPr>
    </w:p>
    <w:p w:rsidR="00103859" w:rsidRPr="00181EFF" w:rsidRDefault="00103859" w:rsidP="003B2540">
      <w:pPr>
        <w:jc w:val="both"/>
        <w:rPr>
          <w:rFonts w:ascii="Arial" w:hAnsi="Arial" w:cs="Arial"/>
        </w:rPr>
      </w:pPr>
      <w:r w:rsidRPr="00181EFF">
        <w:rPr>
          <w:rFonts w:ascii="Arial" w:hAnsi="Arial" w:cs="Arial"/>
        </w:rPr>
        <w:t>En el siguiente cuadro se aprecia el consumo total de combustible para 2015 de los carros para reposición, así como el promedio mensual en la vigencia referida.</w:t>
      </w:r>
    </w:p>
    <w:p w:rsidR="00103859" w:rsidRDefault="00103859" w:rsidP="003B2540">
      <w:pPr>
        <w:jc w:val="both"/>
        <w:rPr>
          <w:rFonts w:ascii="Arial" w:hAnsi="Arial" w:cs="Arial"/>
        </w:rPr>
      </w:pPr>
    </w:p>
    <w:p w:rsidR="003F7C9A" w:rsidRPr="00181EFF" w:rsidRDefault="003F7C9A" w:rsidP="003B2540">
      <w:pPr>
        <w:jc w:val="both"/>
        <w:rPr>
          <w:rFonts w:ascii="Arial" w:hAnsi="Arial" w:cs="Arial"/>
        </w:rPr>
      </w:pPr>
    </w:p>
    <w:p w:rsidR="00103859" w:rsidRDefault="00103859" w:rsidP="00103859">
      <w:pPr>
        <w:jc w:val="center"/>
        <w:rPr>
          <w:rFonts w:ascii="Arial Narrow" w:hAnsi="Arial Narrow" w:cs="Arial"/>
          <w:b/>
        </w:rPr>
      </w:pPr>
      <w:r w:rsidRPr="00C53398">
        <w:rPr>
          <w:rFonts w:ascii="Arial Narrow" w:hAnsi="Arial Narrow" w:cs="Arial"/>
          <w:b/>
        </w:rPr>
        <w:t>CUADRO CON CONSUMOS DE COMBUSTIBLE.</w:t>
      </w:r>
    </w:p>
    <w:p w:rsidR="003F4E20" w:rsidRPr="00C53398" w:rsidRDefault="003F4E20" w:rsidP="00103859">
      <w:pPr>
        <w:jc w:val="center"/>
        <w:rPr>
          <w:rFonts w:ascii="Arial Narrow" w:hAnsi="Arial Narrow" w:cs="Arial"/>
        </w:rPr>
      </w:pPr>
    </w:p>
    <w:bookmarkStart w:id="2" w:name="_MON_1526994679"/>
    <w:bookmarkEnd w:id="2"/>
    <w:p w:rsidR="00103859" w:rsidRPr="00C53398" w:rsidRDefault="00035AA3" w:rsidP="00103859">
      <w:pPr>
        <w:jc w:val="center"/>
        <w:rPr>
          <w:rFonts w:ascii="Arial Narrow" w:hAnsi="Arial Narrow" w:cs="Arial"/>
        </w:rPr>
      </w:pPr>
      <w:r w:rsidRPr="00C53398">
        <w:rPr>
          <w:rFonts w:ascii="Arial Narrow" w:hAnsi="Arial Narrow" w:cs="Arial"/>
        </w:rPr>
        <w:object w:dxaOrig="10373" w:dyaOrig="6309">
          <v:shape id="_x0000_i1025" type="#_x0000_t75" style="width:326.85pt;height:222.2pt" o:ole="">
            <v:imagedata r:id="rId8" o:title=""/>
          </v:shape>
          <o:OLEObject Type="Embed" ProgID="Excel.Sheet.8" ShapeID="_x0000_i1025" DrawAspect="Content" ObjectID="_1627806307" r:id="rId9"/>
        </w:object>
      </w:r>
    </w:p>
    <w:p w:rsidR="00103859" w:rsidRDefault="00103859" w:rsidP="00103859">
      <w:pPr>
        <w:jc w:val="both"/>
        <w:rPr>
          <w:rFonts w:ascii="Arial Narrow" w:hAnsi="Arial Narrow" w:cs="Arial"/>
        </w:rPr>
      </w:pPr>
    </w:p>
    <w:p w:rsidR="00103859" w:rsidRDefault="00103859" w:rsidP="00103859">
      <w:pPr>
        <w:jc w:val="both"/>
        <w:rPr>
          <w:rFonts w:ascii="Arial" w:hAnsi="Arial" w:cs="Arial"/>
        </w:rPr>
      </w:pPr>
      <w:r w:rsidRPr="00181EFF">
        <w:rPr>
          <w:rFonts w:ascii="Arial" w:hAnsi="Arial" w:cs="Arial"/>
        </w:rPr>
        <w:t xml:space="preserve">En la vigencia 2016 y teniendo en cuenta el modelo, el estado de desgaste y deterioro que presenta el parque automotor, se seleccionaron seis (6) vehículos para ser dados de baja por reposición. En el siguiente cuadro se aprecian los costos por mantenimiento preventivo y correctivo de los 14 carros viejos y dentro </w:t>
      </w:r>
      <w:r w:rsidRPr="00181EFF">
        <w:rPr>
          <w:rFonts w:ascii="Arial" w:hAnsi="Arial" w:cs="Arial"/>
        </w:rPr>
        <w:lastRenderedPageBreak/>
        <w:t>de estos se aprecian los de modelos 2006 y 2007 que se van a reponer en la actual vigencia, los demás quedarán para reposición en el 2017:</w:t>
      </w:r>
    </w:p>
    <w:p w:rsidR="00694360" w:rsidRPr="00181EFF" w:rsidRDefault="00694360" w:rsidP="00103859">
      <w:pPr>
        <w:jc w:val="both"/>
        <w:rPr>
          <w:rFonts w:ascii="Arial" w:hAnsi="Arial" w:cs="Arial"/>
        </w:rPr>
      </w:pPr>
    </w:p>
    <w:p w:rsidR="00103859" w:rsidRDefault="00103859" w:rsidP="00103859">
      <w:pPr>
        <w:jc w:val="both"/>
        <w:rPr>
          <w:rFonts w:ascii="Arial Narrow" w:hAnsi="Arial Narrow" w:cs="Arial"/>
        </w:rPr>
      </w:pPr>
    </w:p>
    <w:p w:rsidR="00103859" w:rsidRDefault="00103859" w:rsidP="00982B8A">
      <w:pPr>
        <w:jc w:val="center"/>
        <w:rPr>
          <w:rFonts w:ascii="Arial Narrow" w:hAnsi="Arial Narrow" w:cs="Arial"/>
          <w:b/>
        </w:rPr>
      </w:pPr>
      <w:r w:rsidRPr="00C53398">
        <w:rPr>
          <w:rFonts w:ascii="Arial Narrow" w:hAnsi="Arial Narrow" w:cs="Arial"/>
          <w:b/>
        </w:rPr>
        <w:t>VEHÍCULOS A DAR DE BAJA, VIGENCIA 2014</w:t>
      </w:r>
    </w:p>
    <w:p w:rsidR="00181EFF" w:rsidRPr="00C53398" w:rsidRDefault="00181EFF" w:rsidP="00103859">
      <w:pPr>
        <w:jc w:val="center"/>
        <w:rPr>
          <w:rFonts w:ascii="Arial Narrow" w:hAnsi="Arial Narrow" w:cs="Arial"/>
        </w:rPr>
      </w:pPr>
    </w:p>
    <w:bookmarkStart w:id="3" w:name="_MON_1526994076"/>
    <w:bookmarkEnd w:id="3"/>
    <w:p w:rsidR="00103859" w:rsidRPr="00C53398" w:rsidRDefault="004D4A46" w:rsidP="00103859">
      <w:pPr>
        <w:jc w:val="center"/>
        <w:rPr>
          <w:rFonts w:ascii="Arial Narrow" w:hAnsi="Arial Narrow" w:cs="Arial"/>
        </w:rPr>
      </w:pPr>
      <w:r w:rsidRPr="00C53398">
        <w:rPr>
          <w:rFonts w:ascii="Arial Narrow" w:hAnsi="Arial Narrow" w:cs="Arial"/>
        </w:rPr>
        <w:object w:dxaOrig="9426" w:dyaOrig="6286">
          <v:shape id="_x0000_i1026" type="#_x0000_t75" style="width:386.4pt;height:204.1pt" o:ole="">
            <v:imagedata r:id="rId10" o:title=""/>
          </v:shape>
          <o:OLEObject Type="Embed" ProgID="Excel.Sheet.8" ShapeID="_x0000_i1026" DrawAspect="Content" ObjectID="_1627806308" r:id="rId11"/>
        </w:object>
      </w:r>
    </w:p>
    <w:p w:rsidR="00103859" w:rsidRPr="00181EFF" w:rsidRDefault="00103859" w:rsidP="00103859">
      <w:pPr>
        <w:jc w:val="both"/>
        <w:rPr>
          <w:rFonts w:ascii="Arial" w:hAnsi="Arial" w:cs="Arial"/>
          <w:shd w:val="clear" w:color="auto" w:fill="FFFFFF"/>
        </w:rPr>
      </w:pPr>
    </w:p>
    <w:p w:rsidR="00103859" w:rsidRPr="00181EFF" w:rsidRDefault="00103859" w:rsidP="00103859">
      <w:pPr>
        <w:jc w:val="both"/>
        <w:rPr>
          <w:rFonts w:ascii="Arial" w:hAnsi="Arial" w:cs="Arial"/>
        </w:rPr>
      </w:pPr>
      <w:r w:rsidRPr="00181EFF">
        <w:rPr>
          <w:rFonts w:ascii="Arial" w:hAnsi="Arial" w:cs="Arial"/>
          <w:shd w:val="clear" w:color="auto" w:fill="FFFFFF"/>
        </w:rPr>
        <w:t>De conformidad con los antecedentes antes consignados podemos establecer</w:t>
      </w:r>
      <w:r w:rsidRPr="00181EFF">
        <w:rPr>
          <w:rFonts w:ascii="Arial" w:hAnsi="Arial" w:cs="Arial"/>
        </w:rPr>
        <w:t xml:space="preserve"> que dentro del parque automotor contamos con vehículos de elevados consumos de combustible y/o mantenimiento y para algunos casos dado su estado de uso alto y constante afectan considerablemente el normal desarrollo de los operativos misionales que debe cumplir la Entidad, en el ejercicio de su labor fiscalizadora para la Administración del Distrito Capital. </w:t>
      </w:r>
    </w:p>
    <w:p w:rsidR="004C148F" w:rsidRPr="00181EFF" w:rsidRDefault="004C148F" w:rsidP="006F14AA">
      <w:pPr>
        <w:jc w:val="both"/>
        <w:rPr>
          <w:rFonts w:ascii="Arial" w:hAnsi="Arial" w:cs="Arial"/>
        </w:rPr>
      </w:pPr>
    </w:p>
    <w:p w:rsidR="00103859" w:rsidRPr="00181EFF" w:rsidRDefault="00103859" w:rsidP="00103859">
      <w:pPr>
        <w:jc w:val="both"/>
        <w:rPr>
          <w:rFonts w:ascii="Arial" w:hAnsi="Arial" w:cs="Arial"/>
          <w:bCs/>
        </w:rPr>
      </w:pPr>
      <w:r w:rsidRPr="00181EFF">
        <w:rPr>
          <w:rFonts w:ascii="Arial" w:hAnsi="Arial" w:cs="Arial"/>
          <w:bCs/>
        </w:rPr>
        <w:t>Se presenta desactualización en el 58% del parque automotor de la Entidad toda vez que aún se cuenta con vehículos de modelos 2006, 2007, 2008 y 2009, adicionalmente la mayoría de éstos superna los 200.000 kilómetros de uso, lo que ocasiona que cada mantenimiento, para mantenerlos en funcionamiento tiene un costo mayor, entre más viejo el carro mayor costo.</w:t>
      </w:r>
    </w:p>
    <w:p w:rsidR="00954B42" w:rsidRPr="00181EFF" w:rsidRDefault="00954B42" w:rsidP="00103859">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Con respecto a las Camionetas Toyota Prado de las cuales se moviliza el Contralor de Bogotá, es importante aclarar que la que se encuentra blindada es la que consume más dinero de mantenimiento en forma constante puesto que por el peso del blindaje los mantenimientos por suspensión, rodamientos, llantas, amortiguadores y sincronización de motor son permanentes, así mismo hay que realizar ajustes de chasis y puertas debido al desajuste por peso y velocidad.</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 xml:space="preserve">La otra Toyota que sirve de seguidora es la que cuenta con más kilometraje de todos los vehículos de la Entidad, debido a que es la que además de seguir reemplaza a la blinda cuando se encuentra en el taller por mantenimiento, su </w:t>
      </w:r>
      <w:r w:rsidRPr="00181EFF">
        <w:rPr>
          <w:rFonts w:ascii="Arial" w:hAnsi="Arial" w:cs="Arial"/>
          <w:bCs/>
        </w:rPr>
        <w:lastRenderedPageBreak/>
        <w:t>rodaje es continuo.  Es importante aclarar que los servicios de estos dos vehículos son 7 X24, es decir 7 días a la semana y 24 horas al día de disposición, para movilización y garantizar la seguridad del Señor Contralor.</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Por sus 10 años de servicio, es mejor para la entidad invertir en carros nuevos, camionetas de alta gama y una de ellas blindada, que continuar con los gastos y costos de las actuales por los conceptos de combustible, mantenimiento preventivo y correctivo y llantas entre otros.</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Contar con vehículos nuevos permitiría reducir los costos por mantenimientos correctivos, se optimizaría el uso de combustible, los tiempos de duración en taller por trabajos a realizar serían mínimos y la entidad podrá utilizar más eficientemente su parque automotor, circunstancia que le permitirá realizar una mejor programación de sus actividades de auditoria en terreno.</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De acuerdo con el estudio de mercado de carros nuevos con las características necesarias para reemplazar las actuales camionetas y una de ella blindada es de $600.000 promediando gamas similares y que soporten blindaje de mínimo tercer grado.</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Adicionalmente a lo anterior es importante mencionar que el Señor Contralor Dr. Juan Carlos Granados Becerra, cuenta con un nivel se seguridad alto debido a los diferentes cargos ocupados en el Estado, entre los cuales se encuentran Representante a la Cámara, Gobernador de Boyacá y actual Contralor de Bogotá D.C., con asignación de seguridad de escoltas personales y de la UNP. Por las razones expuestas y aunado a los altos costos de mantenimiento de los vehículos asignados en la actualidad al Despacho del Señor Contralor y para garantizar los desplazamientos seguros dentro y fuera de la ciudad, por el cumplimiento de sus funciones misionales y de representación de la Contraloría de Bogotá D.C., es necesario la actualización y modernización específica de ese parque automotor, por camionetas de alta gama que soporten niveles de blindaje de mínimo tercer nivel.</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 xml:space="preserve">Es importante resaltar que las camionetas actuales cumplen esta función dentro de sus posibilidades mecánicas, pero no con las garantías necesarias y suficientes que permitan atender una eventualidad de seguridad y riesgo personal o que atiendan oportunamente factores que afecten dicha seguridad e integridad personal del Contralor, al no reaccionar debidamente ante los riesgos o posibles vulnerabilidades que se puedan presentar; así mismo la Entidad debe minimizar los posibles riesgos a todos sus funcionarios y máxime al tratarse de uno de tan alto nivel jerárquico y representante legal de la misma.  Por otra parte esta seguridad es permanente, puesto que los servicios prestados en los vehículos actuales y los solicitados en su reposición, serán de asignación permanente y constante durante todo el día y todos los días, no solo para el </w:t>
      </w:r>
      <w:r w:rsidRPr="00181EFF">
        <w:rPr>
          <w:rFonts w:ascii="Arial" w:hAnsi="Arial" w:cs="Arial"/>
          <w:bCs/>
        </w:rPr>
        <w:lastRenderedPageBreak/>
        <w:t>Contralor actual sino para todos los que en un futuro sean designados para ocupar cargo de tan importante impacto en el Distrito Capital.</w:t>
      </w:r>
    </w:p>
    <w:p w:rsidR="00020A0F" w:rsidRPr="00181EFF" w:rsidRDefault="00020A0F" w:rsidP="00020A0F">
      <w:pPr>
        <w:jc w:val="both"/>
        <w:rPr>
          <w:rFonts w:ascii="Arial" w:hAnsi="Arial" w:cs="Arial"/>
          <w:bCs/>
        </w:rPr>
      </w:pPr>
    </w:p>
    <w:p w:rsidR="00020A0F" w:rsidRPr="00181EFF" w:rsidRDefault="00103859" w:rsidP="00020A0F">
      <w:pPr>
        <w:jc w:val="both"/>
        <w:rPr>
          <w:rFonts w:ascii="Arial" w:hAnsi="Arial" w:cs="Arial"/>
          <w:bCs/>
        </w:rPr>
      </w:pPr>
      <w:r w:rsidRPr="00181EFF">
        <w:rPr>
          <w:rFonts w:ascii="Arial" w:hAnsi="Arial" w:cs="Arial"/>
          <w:b/>
          <w:bCs/>
        </w:rPr>
        <w:t xml:space="preserve">Línea Base (LB) del diagnóstico: </w:t>
      </w:r>
      <w:r w:rsidRPr="00181EFF">
        <w:rPr>
          <w:rFonts w:ascii="Arial" w:hAnsi="Arial" w:cs="Arial"/>
          <w:bCs/>
        </w:rPr>
        <w:t>A mayo 31 de 2016 se puede establecer que los costos de consumo de combustible y costos de mantenimientos preventivos y correctivos de los vehículos de modelos viejos son altos y para el año de 2015 superaron el 50% del valor comercial de los mismos.</w:t>
      </w:r>
    </w:p>
    <w:p w:rsidR="00020A0F" w:rsidRPr="00181EFF" w:rsidRDefault="00020A0F" w:rsidP="00020A0F">
      <w:pPr>
        <w:jc w:val="both"/>
        <w:rPr>
          <w:rFonts w:ascii="Arial" w:hAnsi="Arial" w:cs="Arial"/>
          <w:bCs/>
        </w:rPr>
      </w:pPr>
    </w:p>
    <w:p w:rsidR="00020A0F" w:rsidRPr="00181EFF" w:rsidRDefault="00103859" w:rsidP="00020A0F">
      <w:pPr>
        <w:jc w:val="both"/>
        <w:rPr>
          <w:rFonts w:ascii="Arial" w:hAnsi="Arial" w:cs="Arial"/>
          <w:bCs/>
        </w:rPr>
      </w:pPr>
      <w:r w:rsidRPr="00181EFF">
        <w:rPr>
          <w:rFonts w:ascii="Arial" w:hAnsi="Arial" w:cs="Arial"/>
          <w:b/>
          <w:bCs/>
        </w:rPr>
        <w:t>Información de soporte</w:t>
      </w:r>
      <w:r w:rsidRPr="00181EFF">
        <w:rPr>
          <w:rFonts w:ascii="Arial" w:hAnsi="Arial" w:cs="Arial"/>
          <w:bCs/>
        </w:rPr>
        <w:t xml:space="preserve">: Con la implementación del Plan Integral de Seguridad </w:t>
      </w:r>
      <w:proofErr w:type="spellStart"/>
      <w:r w:rsidRPr="00181EFF">
        <w:rPr>
          <w:rFonts w:ascii="Arial" w:hAnsi="Arial" w:cs="Arial"/>
          <w:bCs/>
        </w:rPr>
        <w:t>Víal</w:t>
      </w:r>
      <w:proofErr w:type="spellEnd"/>
      <w:r w:rsidRPr="00181EFF">
        <w:rPr>
          <w:rFonts w:ascii="Arial" w:hAnsi="Arial" w:cs="Arial"/>
          <w:bCs/>
        </w:rPr>
        <w:t xml:space="preserve"> – PISV de la Entidad está incluida en los planes nacionales de cumplimiento de normas como emisión de gases contaminantes, siniestralidades, planes de mantenimiento y austeridad del gasto principalmente, los automotores actuales cumplen con mayor parte de la reglamentación sin embargo para mantenerlos al día e emisiones hay que hacer mantenimientos más seguidos y los costos aumentan, los consumos de combustible son mayores y es más difícil cumplir  las metas de austeridad en el gasto.</w:t>
      </w:r>
    </w:p>
    <w:p w:rsidR="00020A0F" w:rsidRPr="00181EFF" w:rsidRDefault="00020A0F" w:rsidP="00020A0F">
      <w:pPr>
        <w:jc w:val="both"/>
        <w:rPr>
          <w:rFonts w:ascii="Arial" w:hAnsi="Arial" w:cs="Arial"/>
          <w:bCs/>
        </w:rPr>
      </w:pPr>
    </w:p>
    <w:p w:rsidR="00020A0F" w:rsidRPr="00181EFF" w:rsidRDefault="00103859" w:rsidP="00020A0F">
      <w:pPr>
        <w:jc w:val="both"/>
        <w:rPr>
          <w:rFonts w:ascii="Arial" w:hAnsi="Arial" w:cs="Arial"/>
          <w:bCs/>
        </w:rPr>
      </w:pPr>
      <w:r w:rsidRPr="00181EFF">
        <w:rPr>
          <w:rFonts w:ascii="Arial" w:hAnsi="Arial" w:cs="Arial"/>
          <w:b/>
          <w:bCs/>
        </w:rPr>
        <w:t>Indicador de producto</w:t>
      </w:r>
      <w:r w:rsidRPr="00181EFF">
        <w:rPr>
          <w:rFonts w:ascii="Arial" w:hAnsi="Arial" w:cs="Arial"/>
          <w:bCs/>
        </w:rPr>
        <w:t>: Numero de vehículos adquiridos / Número de vehículos programados a adquirir</w:t>
      </w:r>
    </w:p>
    <w:p w:rsidR="00020A0F" w:rsidRPr="00181EFF" w:rsidRDefault="00020A0F" w:rsidP="00020A0F">
      <w:pPr>
        <w:jc w:val="both"/>
        <w:rPr>
          <w:rFonts w:ascii="Arial" w:hAnsi="Arial" w:cs="Arial"/>
          <w:bCs/>
        </w:rPr>
      </w:pPr>
    </w:p>
    <w:p w:rsidR="00103859" w:rsidRPr="00181EFF" w:rsidRDefault="00103859" w:rsidP="00020A0F">
      <w:pPr>
        <w:jc w:val="both"/>
        <w:rPr>
          <w:rFonts w:ascii="Arial" w:hAnsi="Arial" w:cs="Arial"/>
        </w:rPr>
      </w:pPr>
      <w:r w:rsidRPr="00181EFF">
        <w:rPr>
          <w:rFonts w:ascii="Arial" w:hAnsi="Arial" w:cs="Arial"/>
          <w:b/>
          <w:bCs/>
        </w:rPr>
        <w:t>Meta de producto</w:t>
      </w:r>
      <w:r w:rsidRPr="00181EFF">
        <w:rPr>
          <w:rFonts w:ascii="Arial" w:hAnsi="Arial" w:cs="Arial"/>
          <w:bCs/>
        </w:rPr>
        <w:t xml:space="preserve">: Para la </w:t>
      </w:r>
      <w:r w:rsidRPr="00181EFF">
        <w:rPr>
          <w:rFonts w:ascii="Arial" w:hAnsi="Arial" w:cs="Arial"/>
        </w:rPr>
        <w:t>vigencia de 2016 la inversión es de $</w:t>
      </w:r>
      <w:r w:rsidR="00954B42" w:rsidRPr="00181EFF">
        <w:rPr>
          <w:rFonts w:ascii="Arial" w:hAnsi="Arial" w:cs="Arial"/>
          <w:bCs/>
        </w:rPr>
        <w:t>1.050</w:t>
      </w:r>
      <w:r w:rsidRPr="00181EFF">
        <w:rPr>
          <w:rFonts w:ascii="Arial" w:hAnsi="Arial" w:cs="Arial"/>
          <w:bCs/>
        </w:rPr>
        <w:t>.0000.000</w:t>
      </w:r>
      <w:r w:rsidR="00020A0F" w:rsidRPr="00181EFF">
        <w:rPr>
          <w:rFonts w:ascii="Arial" w:hAnsi="Arial" w:cs="Arial"/>
          <w:bCs/>
        </w:rPr>
        <w:t xml:space="preserve"> </w:t>
      </w:r>
      <w:r w:rsidRPr="00181EFF">
        <w:rPr>
          <w:rFonts w:ascii="Arial" w:hAnsi="Arial" w:cs="Arial"/>
        </w:rPr>
        <w:t>y para el año 2017 de $800.000.000.</w:t>
      </w:r>
      <w:r w:rsidR="00EA7E14" w:rsidRPr="00181EFF">
        <w:rPr>
          <w:rFonts w:ascii="Arial" w:hAnsi="Arial" w:cs="Arial"/>
        </w:rPr>
        <w:t xml:space="preserve"> (</w:t>
      </w:r>
      <w:r w:rsidR="00602997" w:rsidRPr="00181EFF">
        <w:rPr>
          <w:rFonts w:ascii="Arial" w:hAnsi="Arial" w:cs="Arial"/>
        </w:rPr>
        <w:t>Reposición de 14</w:t>
      </w:r>
      <w:r w:rsidR="00020A0F" w:rsidRPr="00181EFF">
        <w:rPr>
          <w:rFonts w:ascii="Arial" w:hAnsi="Arial" w:cs="Arial"/>
        </w:rPr>
        <w:t xml:space="preserve"> vehículos</w:t>
      </w:r>
      <w:r w:rsidR="00602997" w:rsidRPr="00181EFF">
        <w:rPr>
          <w:rFonts w:ascii="Arial" w:hAnsi="Arial" w:cs="Arial"/>
        </w:rPr>
        <w:t xml:space="preserve"> y Adquisición de 2 Vehículos</w:t>
      </w:r>
      <w:r w:rsidR="00020A0F" w:rsidRPr="00181EFF">
        <w:rPr>
          <w:rFonts w:ascii="Arial" w:hAnsi="Arial" w:cs="Arial"/>
        </w:rPr>
        <w:t>)</w:t>
      </w:r>
    </w:p>
    <w:p w:rsidR="00CB69A3" w:rsidRPr="00181EFF" w:rsidRDefault="00CB69A3" w:rsidP="00020A0F">
      <w:pPr>
        <w:jc w:val="both"/>
        <w:rPr>
          <w:rFonts w:ascii="Arial" w:hAnsi="Arial" w:cs="Arial"/>
        </w:rPr>
      </w:pPr>
    </w:p>
    <w:p w:rsidR="00CB69A3" w:rsidRPr="00181EFF" w:rsidRDefault="00CB69A3" w:rsidP="00CB69A3">
      <w:pPr>
        <w:jc w:val="both"/>
        <w:rPr>
          <w:rFonts w:ascii="Arial" w:hAnsi="Arial" w:cs="Arial"/>
        </w:rPr>
      </w:pPr>
      <w:r w:rsidRPr="00181EFF">
        <w:rPr>
          <w:rFonts w:ascii="Arial" w:hAnsi="Arial" w:cs="Arial"/>
        </w:rPr>
        <w:t>Se incluye para la vigencia 2018, la adquisición de 4 vehículos nuevos, con una inversión de $400.000.000, para cumplir con las funciones fiscalizadoras de la entidad, justificado con la expedición del Acuerdo 568 de diciembre 21 de 2016, que modificó la estructura orgánica de la Contraloría de Bogotá D.C., creando las siguientes direcciones sectoriales: Dirección Sector Cultura, Recreación y Deporte; Dirección Sector Seguridad, Convivencia y Justicia; Dirección Sector Equidad y Género y Dirección Sector Gestión Jurídica.</w:t>
      </w:r>
    </w:p>
    <w:p w:rsidR="0064275A" w:rsidRPr="00181EFF" w:rsidRDefault="0064275A" w:rsidP="00CB69A3">
      <w:pPr>
        <w:jc w:val="both"/>
        <w:rPr>
          <w:rFonts w:ascii="Arial" w:hAnsi="Arial" w:cs="Arial"/>
        </w:rPr>
      </w:pPr>
    </w:p>
    <w:p w:rsidR="0064275A" w:rsidRPr="00181EFF" w:rsidRDefault="0064275A" w:rsidP="0064275A">
      <w:pPr>
        <w:jc w:val="both"/>
        <w:rPr>
          <w:rFonts w:ascii="Arial" w:hAnsi="Arial" w:cs="Arial"/>
        </w:rPr>
      </w:pPr>
      <w:r w:rsidRPr="00181EFF">
        <w:rPr>
          <w:rFonts w:ascii="Arial" w:hAnsi="Arial" w:cs="Arial"/>
        </w:rPr>
        <w:t>De acuerdo a lo aprobado en Junta de Compras y Licitaciones No. 11 realizada el día 15 de agosto de 2018, se aprobó la reducción presupuestal por valor de $400.000.000 por ende se aplaza la adquisición de los vehículos para la vigencia 2019, sin afectar metas plan.</w:t>
      </w:r>
    </w:p>
    <w:p w:rsidR="00020A0F" w:rsidRPr="00181EFF" w:rsidRDefault="00020A0F" w:rsidP="00020A0F">
      <w:pPr>
        <w:jc w:val="both"/>
        <w:rPr>
          <w:rFonts w:ascii="Arial" w:hAnsi="Arial" w:cs="Arial"/>
          <w:b/>
          <w:bCs/>
          <w:lang w:val="es-419"/>
        </w:rPr>
      </w:pPr>
    </w:p>
    <w:p w:rsidR="00103859" w:rsidRDefault="00103859" w:rsidP="00020A0F">
      <w:pPr>
        <w:jc w:val="both"/>
        <w:rPr>
          <w:rFonts w:ascii="Arial" w:hAnsi="Arial" w:cs="Arial"/>
          <w:bCs/>
        </w:rPr>
      </w:pPr>
      <w:r w:rsidRPr="00181EFF">
        <w:rPr>
          <w:rFonts w:ascii="Arial" w:hAnsi="Arial" w:cs="Arial"/>
          <w:b/>
          <w:bCs/>
          <w:lang w:val="es-419"/>
        </w:rPr>
        <w:t>Plan Estratégico</w:t>
      </w:r>
      <w:r w:rsidRPr="00181EFF">
        <w:rPr>
          <w:rFonts w:ascii="Arial" w:hAnsi="Arial" w:cs="Arial"/>
          <w:bCs/>
          <w:lang w:val="es-419"/>
        </w:rPr>
        <w:t xml:space="preserve">: </w:t>
      </w:r>
      <w:r w:rsidR="00CB69A3" w:rsidRPr="00181EFF">
        <w:rPr>
          <w:rFonts w:ascii="Arial" w:hAnsi="Arial" w:cs="Arial"/>
          <w:bCs/>
        </w:rPr>
        <w:t>Plan Estratégico institucional 2016-202 – Una contraloría Aliada con Bogotá.</w:t>
      </w:r>
    </w:p>
    <w:p w:rsidR="00982B8A" w:rsidRDefault="00982B8A" w:rsidP="00020A0F">
      <w:pPr>
        <w:jc w:val="both"/>
        <w:rPr>
          <w:rFonts w:ascii="Arial" w:hAnsi="Arial" w:cs="Arial"/>
          <w:bCs/>
        </w:rPr>
      </w:pPr>
    </w:p>
    <w:p w:rsidR="00982B8A" w:rsidRDefault="00982B8A" w:rsidP="00020A0F">
      <w:pPr>
        <w:jc w:val="both"/>
        <w:rPr>
          <w:rFonts w:ascii="Arial" w:hAnsi="Arial" w:cs="Arial"/>
          <w:bCs/>
        </w:rPr>
      </w:pPr>
    </w:p>
    <w:p w:rsidR="00982B8A" w:rsidRDefault="00982B8A" w:rsidP="00020A0F">
      <w:pPr>
        <w:jc w:val="both"/>
        <w:rPr>
          <w:rFonts w:ascii="Arial" w:hAnsi="Arial" w:cs="Arial"/>
          <w:bCs/>
        </w:rPr>
      </w:pPr>
    </w:p>
    <w:p w:rsidR="00982B8A" w:rsidRPr="00181EFF" w:rsidRDefault="00982B8A" w:rsidP="00020A0F">
      <w:pPr>
        <w:jc w:val="both"/>
        <w:rPr>
          <w:rFonts w:ascii="Arial" w:hAnsi="Arial" w:cs="Arial"/>
          <w:bCs/>
        </w:rPr>
      </w:pPr>
    </w:p>
    <w:p w:rsidR="0065068F" w:rsidRPr="00181EFF" w:rsidRDefault="0065068F" w:rsidP="00852A82">
      <w:pPr>
        <w:keepNext/>
        <w:keepLines/>
        <w:numPr>
          <w:ilvl w:val="0"/>
          <w:numId w:val="23"/>
        </w:numPr>
        <w:spacing w:before="240" w:line="259" w:lineRule="auto"/>
        <w:outlineLvl w:val="0"/>
        <w:rPr>
          <w:rFonts w:ascii="Arial" w:hAnsi="Arial" w:cs="Arial"/>
          <w:b/>
          <w:lang w:val="es-CO" w:eastAsia="en-US"/>
        </w:rPr>
      </w:pPr>
      <w:bookmarkStart w:id="4" w:name="_Toc17188146"/>
      <w:r w:rsidRPr="00181EFF">
        <w:rPr>
          <w:rFonts w:ascii="Arial" w:hAnsi="Arial" w:cs="Arial"/>
          <w:b/>
          <w:lang w:val="es-CO" w:eastAsia="en-US"/>
        </w:rPr>
        <w:lastRenderedPageBreak/>
        <w:t>JUSTIFICACION</w:t>
      </w:r>
      <w:bookmarkEnd w:id="4"/>
    </w:p>
    <w:p w:rsidR="00F350E7" w:rsidRPr="00181EFF" w:rsidRDefault="00F350E7" w:rsidP="00F350E7">
      <w:pPr>
        <w:rPr>
          <w:rFonts w:ascii="Arial" w:hAnsi="Arial" w:cs="Arial"/>
        </w:rPr>
      </w:pPr>
    </w:p>
    <w:p w:rsidR="00DA3491" w:rsidRPr="00181EFF" w:rsidRDefault="00DA3491" w:rsidP="00EC37DF">
      <w:pPr>
        <w:jc w:val="both"/>
        <w:rPr>
          <w:rFonts w:ascii="Arial" w:hAnsi="Arial" w:cs="Arial"/>
        </w:rPr>
      </w:pPr>
      <w:r w:rsidRPr="00181EFF">
        <w:rPr>
          <w:rFonts w:ascii="Arial" w:hAnsi="Arial" w:cs="Arial"/>
        </w:rPr>
        <w:t xml:space="preserve">Aunado a lo anterior la </w:t>
      </w:r>
      <w:r w:rsidR="001314B7" w:rsidRPr="00181EFF">
        <w:rPr>
          <w:rFonts w:ascii="Arial" w:hAnsi="Arial" w:cs="Arial"/>
        </w:rPr>
        <w:t>Contraloría</w:t>
      </w:r>
      <w:r w:rsidRPr="00181EFF">
        <w:rPr>
          <w:rFonts w:ascii="Arial" w:hAnsi="Arial" w:cs="Arial"/>
        </w:rPr>
        <w:t xml:space="preserve"> de Bogotá requiere </w:t>
      </w:r>
      <w:r w:rsidR="00487926" w:rsidRPr="00181EFF">
        <w:rPr>
          <w:rFonts w:ascii="Arial" w:hAnsi="Arial" w:cs="Arial"/>
        </w:rPr>
        <w:t xml:space="preserve">que las áreas existentes en las diferentes sedes cuenten </w:t>
      </w:r>
      <w:r w:rsidRPr="00181EFF">
        <w:rPr>
          <w:rFonts w:ascii="Arial" w:hAnsi="Arial" w:cs="Arial"/>
        </w:rPr>
        <w:t>con espacios de trabajo eficientes acordes con las normas de Seguridad y Salud Ocupacional y amigables con el medio ambiente, contribuyendo al ahorro de energía, racionalización de recursos, confiabilidad operativa, mayor seguridad para el personal y de la información, así como menores costos de operación y mantenimiento.</w:t>
      </w:r>
    </w:p>
    <w:p w:rsidR="00DA3491" w:rsidRPr="00181EFF" w:rsidRDefault="00DA3491" w:rsidP="00EC37DF">
      <w:pPr>
        <w:jc w:val="both"/>
        <w:rPr>
          <w:rFonts w:ascii="Arial" w:hAnsi="Arial" w:cs="Arial"/>
        </w:rPr>
      </w:pPr>
    </w:p>
    <w:p w:rsidR="00DA3491" w:rsidRPr="00181EFF" w:rsidRDefault="00DA3491" w:rsidP="00306021">
      <w:pPr>
        <w:jc w:val="both"/>
        <w:rPr>
          <w:rFonts w:ascii="Arial" w:hAnsi="Arial" w:cs="Arial"/>
        </w:rPr>
      </w:pPr>
      <w:r w:rsidRPr="00181EFF">
        <w:rPr>
          <w:rFonts w:ascii="Arial" w:hAnsi="Arial" w:cs="Arial"/>
        </w:rPr>
        <w:t xml:space="preserve">La Contraloría de Bogotá D.C. cuenta con una (1) sede principal (Edificio Lotería de Bogotá), </w:t>
      </w:r>
      <w:r w:rsidR="005D3D11" w:rsidRPr="00181EFF">
        <w:rPr>
          <w:rFonts w:ascii="Arial" w:hAnsi="Arial" w:cs="Arial"/>
        </w:rPr>
        <w:t xml:space="preserve">que no cuenta con </w:t>
      </w:r>
      <w:r w:rsidR="00720AE9" w:rsidRPr="00181EFF">
        <w:rPr>
          <w:rFonts w:ascii="Arial" w:hAnsi="Arial" w:cs="Arial"/>
          <w:lang w:val="es-MX"/>
        </w:rPr>
        <w:t>sistemas adecuados a nivel de iluminación, ventilación/extracción en sótanos, red contraincendios y rutas de evacuación con salidas de emergencia.</w:t>
      </w:r>
      <w:r w:rsidR="00A91B7A" w:rsidRPr="00181EFF">
        <w:rPr>
          <w:rFonts w:ascii="Arial" w:hAnsi="Arial" w:cs="Arial"/>
          <w:lang w:val="es-MX"/>
        </w:rPr>
        <w:t xml:space="preserve"> </w:t>
      </w:r>
    </w:p>
    <w:p w:rsidR="00DA3491" w:rsidRPr="00181EFF" w:rsidRDefault="00DA3491" w:rsidP="00EC37DF">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Con relación al parque automotor de la Contraloría de Bogotá, se ha seleccionado un número de vehículos cuyo estado, modelo, alto costo de mantenimiento, consumo de combustible y elevado presupuesto que demanda el mantenerlos en funcionamiento, motivan a la Entidad a formular un proyecto para dar de baja algunos, así: seis (6) en la vigencia 2016 y ocho (8) en 2017 y proceder a la compra por reposición, como lo establece la Resolución N° 001 de 2001 de Secretaria de Hacienda Distrital, para la adquisición de vehículos por parte de las Entidades del Distrito.</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 xml:space="preserve">Así las cosas y de conformidad con lo anterior la Contraloría de Bogotá procederá a solicitar los peritajes respectivos, en una primera instancia a la Empresa </w:t>
      </w:r>
      <w:proofErr w:type="spellStart"/>
      <w:r w:rsidRPr="00181EFF">
        <w:rPr>
          <w:rFonts w:ascii="Arial" w:hAnsi="Arial" w:cs="Arial"/>
        </w:rPr>
        <w:t>Pintutax</w:t>
      </w:r>
      <w:proofErr w:type="spellEnd"/>
      <w:r w:rsidRPr="00181EFF">
        <w:rPr>
          <w:rFonts w:ascii="Arial" w:hAnsi="Arial" w:cs="Arial"/>
        </w:rPr>
        <w:t xml:space="preserve"> S.A., quien actualmente presta el servicio de mantenimiento preventivo y correctivo a la Entidad y posteriormente se solicitará ante empresas evaluadoras, de esto se presentará un informe que corrobore el deterioro de los vehículos objeto de la reposición y que el mantenerlos en funcionamiento causaría más onerosidad a la Contraloría de Bogotá dado que el costo total que han generado los mantenimientos preventivos y correctivos durante el último año de $140.799.911 supera 50% del monto total del precio comercial de los automotores señalados que asciende a $373.900.000, por lo que se debe optar por la baja definitiva de los mismos.</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Al ser el valor de mantenimiento superior al 50% del valor comercias de los vehículos y teniendo en cuenta que la mayoría supera los 200.000 kilómetros de rodamiento se colige claramente, que es de mayor beneficio para la Entidad poner en venta estos carros y mediante un proceso de reposición y recuperar el mismo número de vehículos para el servicio de la Entidad.</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Así lo anterior se repuso el parque automotor el 10 automotores, de los cuales nueve (9) fueron camionetas 4x4 de cinco (5) pasajeros y un (1) Microbús de 12 pasajeros que en la actualidad que cumplen con las características técnico-</w:t>
      </w:r>
      <w:r w:rsidRPr="00181EFF">
        <w:rPr>
          <w:rFonts w:ascii="Arial" w:hAnsi="Arial" w:cs="Arial"/>
        </w:rPr>
        <w:lastRenderedPageBreak/>
        <w:t>mecánicas necesarias para atender los desplazamientos de los equipos auditores a las diferentes localidades de la ciudad.</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El parque automotor previsto para cambiar durante las vigencias 2016 y 2017 es de 10 automotores, por vehículos nuevos que ahorren gasolina, cuenten con sistemas ecológicos para minimizar la emisión de gases contaminantes, bajar gastos de mantenimientos, que cuenten con motores superior o iguales a 2.0 c.c., para que cuenten con fuerza y potencia necesarias para acceder a las localidades y zonas urbanas y rurales de la ciudad y que coadyuven con el traslado de funcionarios auditores y equipos para cumplir con la función fiscalizadora de la Entidad. El valor estimado de la inversión para la actual vigencia de 2016 es de $</w:t>
      </w:r>
      <w:r w:rsidRPr="00181EFF">
        <w:rPr>
          <w:rFonts w:ascii="Arial" w:hAnsi="Arial" w:cs="Arial"/>
          <w:bCs/>
        </w:rPr>
        <w:t xml:space="preserve">450.0000.000 </w:t>
      </w:r>
      <w:r w:rsidRPr="00181EFF">
        <w:rPr>
          <w:rFonts w:ascii="Arial" w:hAnsi="Arial" w:cs="Arial"/>
        </w:rPr>
        <w:t>y para el año 2017 de $800.000.000.</w:t>
      </w:r>
    </w:p>
    <w:p w:rsidR="00103859" w:rsidRPr="00181EFF" w:rsidRDefault="00103859" w:rsidP="00103859">
      <w:pPr>
        <w:jc w:val="both"/>
        <w:rPr>
          <w:rFonts w:ascii="Arial" w:hAnsi="Arial" w:cs="Arial"/>
        </w:rPr>
      </w:pPr>
    </w:p>
    <w:p w:rsidR="00DA3491" w:rsidRPr="00181EFF" w:rsidRDefault="00DA3491" w:rsidP="0048017A">
      <w:pPr>
        <w:jc w:val="both"/>
        <w:rPr>
          <w:rFonts w:ascii="Arial" w:hAnsi="Arial" w:cs="Arial"/>
        </w:rPr>
      </w:pPr>
      <w:r w:rsidRPr="00181EFF">
        <w:rPr>
          <w:rFonts w:ascii="Arial" w:hAnsi="Arial" w:cs="Arial"/>
        </w:rPr>
        <w:t>En este orden de ideas es necesario adelantar actividades encaminadas a</w:t>
      </w:r>
      <w:r w:rsidR="005B19BE" w:rsidRPr="00181EFF">
        <w:rPr>
          <w:rFonts w:ascii="Arial" w:hAnsi="Arial" w:cs="Arial"/>
        </w:rPr>
        <w:t xml:space="preserve"> la</w:t>
      </w:r>
      <w:r w:rsidR="00AD52D0" w:rsidRPr="00181EFF">
        <w:rPr>
          <w:rFonts w:ascii="Arial" w:hAnsi="Arial" w:cs="Arial"/>
        </w:rPr>
        <w:t xml:space="preserve"> </w:t>
      </w:r>
      <w:r w:rsidR="008F2953" w:rsidRPr="00181EFF">
        <w:rPr>
          <w:rFonts w:ascii="Arial" w:hAnsi="Arial" w:cs="Arial"/>
        </w:rPr>
        <w:t>Infraestructura física</w:t>
      </w:r>
      <w:r w:rsidR="003C63CE" w:rsidRPr="00181EFF">
        <w:rPr>
          <w:rFonts w:ascii="Arial" w:hAnsi="Arial" w:cs="Arial"/>
        </w:rPr>
        <w:t xml:space="preserve"> tales como</w:t>
      </w:r>
      <w:r w:rsidR="0048017A" w:rsidRPr="00181EFF">
        <w:rPr>
          <w:rFonts w:ascii="Arial" w:hAnsi="Arial" w:cs="Arial"/>
        </w:rPr>
        <w:t>:</w:t>
      </w:r>
      <w:r w:rsidR="008F2953" w:rsidRPr="00181EFF">
        <w:rPr>
          <w:rFonts w:ascii="Arial" w:hAnsi="Arial" w:cs="Arial"/>
        </w:rPr>
        <w:t xml:space="preserve"> </w:t>
      </w:r>
    </w:p>
    <w:p w:rsidR="0048017A" w:rsidRPr="00181EFF" w:rsidRDefault="0048017A" w:rsidP="0048017A">
      <w:pPr>
        <w:jc w:val="both"/>
        <w:rPr>
          <w:rFonts w:ascii="Arial" w:hAnsi="Arial" w:cs="Arial"/>
        </w:rPr>
      </w:pPr>
    </w:p>
    <w:p w:rsidR="0048017A" w:rsidRPr="00181EFF" w:rsidRDefault="0048017A" w:rsidP="0048017A">
      <w:pPr>
        <w:numPr>
          <w:ilvl w:val="0"/>
          <w:numId w:val="2"/>
        </w:numPr>
        <w:jc w:val="both"/>
        <w:rPr>
          <w:rFonts w:ascii="Arial" w:hAnsi="Arial" w:cs="Arial"/>
          <w:lang w:val="es-MX"/>
        </w:rPr>
      </w:pPr>
      <w:r w:rsidRPr="00181EFF">
        <w:rPr>
          <w:rFonts w:ascii="Arial" w:hAnsi="Arial" w:cs="Arial"/>
          <w:lang w:val="es-MX"/>
        </w:rPr>
        <w:t>Sistema de iluminación adecuado y eficiente que garantice el ahorro y uso adecuado de la  energía para cada espacio de conformidad a las normas técnicas colombianas NTC 2050, reglamento técnico de las instalaciones eléctricas RETIE y el reglamento de técnico de luminarias RETILAP, para la sede principal Lotería de Bogotá.</w:t>
      </w:r>
    </w:p>
    <w:p w:rsidR="0048017A" w:rsidRPr="00181EFF" w:rsidRDefault="0048017A" w:rsidP="0048017A">
      <w:pPr>
        <w:ind w:left="360"/>
        <w:jc w:val="both"/>
        <w:rPr>
          <w:rFonts w:ascii="Arial" w:hAnsi="Arial" w:cs="Arial"/>
          <w:lang w:val="es-MX"/>
        </w:rPr>
      </w:pPr>
    </w:p>
    <w:p w:rsidR="0048017A" w:rsidRPr="00181EFF" w:rsidRDefault="0048017A" w:rsidP="0048017A">
      <w:pPr>
        <w:numPr>
          <w:ilvl w:val="0"/>
          <w:numId w:val="2"/>
        </w:numPr>
        <w:jc w:val="both"/>
        <w:rPr>
          <w:rFonts w:ascii="Arial" w:hAnsi="Arial" w:cs="Arial"/>
          <w:lang w:val="es-MX"/>
        </w:rPr>
      </w:pPr>
      <w:r w:rsidRPr="00181EFF">
        <w:rPr>
          <w:rFonts w:ascii="Arial" w:hAnsi="Arial" w:cs="Arial"/>
          <w:lang w:val="es-MX"/>
        </w:rPr>
        <w:t xml:space="preserve">Sistema de red contraincendios que garantice un trabajo productivo y eficiente en términos de costo, confort, comodidad y seguridad para la sede principal Lotería de Bogotá. </w:t>
      </w:r>
    </w:p>
    <w:p w:rsidR="0042310F" w:rsidRPr="00181EFF" w:rsidRDefault="0042310F" w:rsidP="0042310F">
      <w:pPr>
        <w:pStyle w:val="Prrafodelista"/>
        <w:rPr>
          <w:rFonts w:ascii="Arial" w:hAnsi="Arial" w:cs="Arial"/>
          <w:lang w:val="es-MX"/>
        </w:rPr>
      </w:pPr>
    </w:p>
    <w:p w:rsidR="00B50D76" w:rsidRPr="00181EFF" w:rsidRDefault="0042310F" w:rsidP="00B50D76">
      <w:pPr>
        <w:pStyle w:val="Encabezado"/>
        <w:ind w:left="426" w:right="34"/>
        <w:jc w:val="both"/>
        <w:rPr>
          <w:rFonts w:ascii="Arial" w:hAnsi="Arial" w:cs="Arial"/>
        </w:rPr>
      </w:pPr>
      <w:r w:rsidRPr="00181EFF">
        <w:rPr>
          <w:rFonts w:ascii="Arial" w:hAnsi="Arial" w:cs="Arial"/>
        </w:rPr>
        <w:t>Con fecha 28 de julio del 2017, de acuerdo a lo establecido en el memorando 3-2017-18389 de 17 de julio del 2017 - Subdirección de Servicios Generales así:</w:t>
      </w:r>
    </w:p>
    <w:p w:rsidR="00B50D76" w:rsidRPr="00181EFF" w:rsidRDefault="00B50D76" w:rsidP="00B50D76">
      <w:pPr>
        <w:pStyle w:val="Encabezado"/>
        <w:ind w:left="426" w:right="34"/>
        <w:jc w:val="both"/>
        <w:rPr>
          <w:rFonts w:ascii="Arial" w:hAnsi="Arial" w:cs="Arial"/>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 xml:space="preserve">El Proyecto de Inversión 1196: “Fortalecimiento al Mejoramiento de la Infraestructura Física” dentro de la metas Nº 1 “Adecuar sedes y áreas de trabajo pertenecientes a la Contraloría de Bogotá”, tiene proyectada la contratación para el punto de inversión “Primera fase para la implementación y obras de la red contraincendios en agua nebulizada para el Edificio sede de Lotería de Bogotá, por un valor estimado de $1.616.000.000, así como la interventoría técnica, administrativa, jurídica, financiera y ambiental de esta obra por valor de $200.000.000. </w:t>
      </w:r>
    </w:p>
    <w:p w:rsidR="00B50D76" w:rsidRPr="00181EFF" w:rsidRDefault="00B50D76" w:rsidP="00B50D76">
      <w:pPr>
        <w:pStyle w:val="Encabezado"/>
        <w:ind w:left="426" w:right="34"/>
        <w:jc w:val="both"/>
        <w:rPr>
          <w:rFonts w:ascii="Arial" w:hAnsi="Arial" w:cs="Arial"/>
          <w:bCs/>
          <w:lang w:val="es-419"/>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 xml:space="preserve">Sin embargo, como el proyecto de la primera fase de red contraincendios se tiene programado ejecutarlo con la copropiedad del edificio Lotería de Bogotá por ser un sistema integral que afecta áreas de oficina y áreas comunes del edificio, que implican cumplimiento al régimen de propiedad horizontal, se ofició a la copropiedad el día 13-06-2017, con radicado 2-2017-12214, solicitando se informará si cuentan con los recursos necesarios </w:t>
      </w:r>
      <w:r w:rsidRPr="00181EFF">
        <w:rPr>
          <w:rFonts w:ascii="Arial" w:hAnsi="Arial" w:cs="Arial"/>
          <w:bCs/>
          <w:lang w:val="es-419"/>
        </w:rPr>
        <w:lastRenderedPageBreak/>
        <w:t xml:space="preserve">para iniciar la etapas pre-contractual y contractual del proyecto presentado en el Plan de Adquisiciones. </w:t>
      </w:r>
    </w:p>
    <w:p w:rsidR="00BD30AA" w:rsidRDefault="00BD30AA" w:rsidP="00B50D76">
      <w:pPr>
        <w:pStyle w:val="Encabezado"/>
        <w:ind w:left="426" w:right="34"/>
        <w:jc w:val="both"/>
        <w:rPr>
          <w:rFonts w:ascii="Arial" w:hAnsi="Arial" w:cs="Arial"/>
          <w:bCs/>
          <w:lang w:val="es-419"/>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 xml:space="preserve">La copropiedad del edificio, a través de la administración comunicó con oficio radicado con Nº 1-2017-13583 de fecha 13-06-2017, que en el presupuesto de la copropiedad del edificio Lotería de Bogotá para la vigencia 2017, no cuenta con partida presupuestal para atender este proyecto en las zonas comunes del edificio. </w:t>
      </w:r>
    </w:p>
    <w:p w:rsidR="00B50D76" w:rsidRPr="00181EFF" w:rsidRDefault="00B50D76" w:rsidP="00B50D76">
      <w:pPr>
        <w:pStyle w:val="Encabezado"/>
        <w:ind w:left="426" w:right="34"/>
        <w:jc w:val="both"/>
        <w:rPr>
          <w:rFonts w:ascii="Arial" w:hAnsi="Arial" w:cs="Arial"/>
          <w:bCs/>
          <w:lang w:val="es-419"/>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Teniendo en cuento lo anterior, y por ser un predio sometido al régimen de propiedad horizontal, que reglamenta la forma en que se divide un bien inmueble y la relación entre los propietarios de los bienes privados y los bienes comunes que han sido segregados de un terreno o edificio, el proyecto no podrá ejecutarse en la presente vigencia.</w:t>
      </w:r>
    </w:p>
    <w:p w:rsidR="00B50D76" w:rsidRPr="00181EFF" w:rsidRDefault="00B50D76" w:rsidP="00B50D76">
      <w:pPr>
        <w:pStyle w:val="Encabezado"/>
        <w:ind w:left="426" w:right="34"/>
        <w:jc w:val="both"/>
        <w:rPr>
          <w:rFonts w:ascii="Arial" w:hAnsi="Arial" w:cs="Arial"/>
          <w:bCs/>
          <w:lang w:val="es-419"/>
        </w:rPr>
      </w:pPr>
    </w:p>
    <w:p w:rsidR="0042310F" w:rsidRPr="00181EFF" w:rsidRDefault="0042310F" w:rsidP="00B50D76">
      <w:pPr>
        <w:pStyle w:val="Encabezado"/>
        <w:ind w:left="426" w:right="34"/>
        <w:jc w:val="both"/>
        <w:rPr>
          <w:rFonts w:ascii="Arial" w:hAnsi="Arial" w:cs="Arial"/>
        </w:rPr>
      </w:pPr>
      <w:r w:rsidRPr="00181EFF">
        <w:rPr>
          <w:rFonts w:ascii="Arial" w:hAnsi="Arial" w:cs="Arial"/>
          <w:bCs/>
          <w:lang w:val="es-419"/>
        </w:rPr>
        <w:t>En este sentido, existe recursos disponibles para trasladar por valor de $1.491.000.000, de la meta 1: “Adecuar sedes y áreas de trabajo pertenecientes a la Contraloría de Bogotá” del punto de inversión: “Primera fase para la implementación y obras de la red contraincendios en agua nebulizada para el edificio sede Lotería de Bogotá”,  al Proyecto de Inversión 1195: “Fortalecimiento al Sistema Integrado de Gestión y de la Capacidad Institucional”, con el fin de generar los bienes y/o servicios necesarios para el cumplimiento de la misión institucional, optimizando de esta manera los recursos financieros de inversión del distrito capital.</w:t>
      </w:r>
    </w:p>
    <w:p w:rsidR="00B50D76" w:rsidRPr="00181EFF" w:rsidRDefault="00B50D76" w:rsidP="00B50D76">
      <w:pPr>
        <w:ind w:left="360"/>
        <w:jc w:val="both"/>
        <w:rPr>
          <w:rFonts w:ascii="Arial" w:hAnsi="Arial" w:cs="Arial"/>
          <w:bCs/>
        </w:rPr>
      </w:pPr>
    </w:p>
    <w:p w:rsidR="0042310F" w:rsidRPr="00181EFF" w:rsidRDefault="0042310F" w:rsidP="00B50D76">
      <w:pPr>
        <w:ind w:left="360"/>
        <w:jc w:val="both"/>
        <w:rPr>
          <w:rFonts w:ascii="Arial" w:hAnsi="Arial" w:cs="Arial"/>
          <w:bCs/>
          <w:lang w:val="es-419"/>
        </w:rPr>
      </w:pPr>
      <w:r w:rsidRPr="00181EFF">
        <w:rPr>
          <w:rFonts w:ascii="Arial" w:hAnsi="Arial" w:cs="Arial"/>
          <w:bCs/>
          <w:lang w:val="es-419"/>
        </w:rPr>
        <w:t xml:space="preserve">Cabe resaltar, que la obra correspondiente a la implementación de la primera fase de la red contra incendios del Edificio de la Lotería de Bogotá, tiene contemplado dentro de los presupuestos plurianuales 2018 a 2020 recursos para su ejecución.  </w:t>
      </w:r>
    </w:p>
    <w:p w:rsidR="00836781" w:rsidRPr="00181EFF" w:rsidRDefault="00836781" w:rsidP="00B50D76">
      <w:pPr>
        <w:ind w:left="360"/>
        <w:jc w:val="both"/>
        <w:rPr>
          <w:rFonts w:ascii="Arial" w:hAnsi="Arial" w:cs="Arial"/>
          <w:bCs/>
          <w:lang w:val="es-419"/>
        </w:rPr>
      </w:pPr>
    </w:p>
    <w:p w:rsidR="001146BA" w:rsidRPr="00A51E3A" w:rsidRDefault="00836781" w:rsidP="00B50D76">
      <w:pPr>
        <w:ind w:left="360"/>
        <w:jc w:val="both"/>
        <w:rPr>
          <w:rFonts w:ascii="Arial" w:hAnsi="Arial" w:cs="Arial"/>
          <w:bCs/>
        </w:rPr>
      </w:pPr>
      <w:r w:rsidRPr="00836814">
        <w:rPr>
          <w:rFonts w:ascii="Arial" w:hAnsi="Arial" w:cs="Arial"/>
          <w:bCs/>
        </w:rPr>
        <w:t>Conforme a las actividades desarrolla</w:t>
      </w:r>
      <w:r w:rsidR="00E548B1">
        <w:rPr>
          <w:rFonts w:ascii="Arial" w:hAnsi="Arial" w:cs="Arial"/>
          <w:bCs/>
        </w:rPr>
        <w:t>das</w:t>
      </w:r>
      <w:r w:rsidRPr="00836814">
        <w:rPr>
          <w:rFonts w:ascii="Arial" w:hAnsi="Arial" w:cs="Arial"/>
          <w:bCs/>
        </w:rPr>
        <w:t xml:space="preserve"> dentro de la </w:t>
      </w:r>
      <w:r w:rsidR="00D979FF" w:rsidRPr="00836814">
        <w:rPr>
          <w:rFonts w:ascii="Arial" w:hAnsi="Arial" w:cs="Arial"/>
          <w:bCs/>
        </w:rPr>
        <w:t xml:space="preserve">ejecución del contrato </w:t>
      </w:r>
      <w:r w:rsidR="001833B4" w:rsidRPr="00836814">
        <w:rPr>
          <w:rFonts w:ascii="Arial" w:hAnsi="Arial" w:cs="Arial"/>
          <w:bCs/>
        </w:rPr>
        <w:t>N</w:t>
      </w:r>
      <w:r w:rsidR="00D979FF" w:rsidRPr="00836814">
        <w:rPr>
          <w:rFonts w:ascii="Arial" w:hAnsi="Arial" w:cs="Arial"/>
        </w:rPr>
        <w:t xml:space="preserve">º 657486 de diciembre 19 de 2018 </w:t>
      </w:r>
      <w:r w:rsidR="001833B4" w:rsidRPr="00836814">
        <w:rPr>
          <w:rFonts w:ascii="Arial" w:hAnsi="Arial" w:cs="Arial"/>
        </w:rPr>
        <w:t xml:space="preserve">correspondiente al Mantenimiento correctivo, reparaciones locativas y adecuaciones para las sedes de la Contraloría de Bogotá, se establecen las </w:t>
      </w:r>
      <w:r w:rsidR="001146BA" w:rsidRPr="00836814">
        <w:rPr>
          <w:rFonts w:ascii="Arial" w:hAnsi="Arial" w:cs="Arial"/>
          <w:bCs/>
        </w:rPr>
        <w:t>siguientes intervenciones:</w:t>
      </w:r>
      <w:r w:rsidR="001146BA" w:rsidRPr="00A51E3A">
        <w:rPr>
          <w:rFonts w:ascii="Arial" w:hAnsi="Arial" w:cs="Arial"/>
          <w:bCs/>
        </w:rPr>
        <w:t xml:space="preserve"> </w:t>
      </w:r>
    </w:p>
    <w:p w:rsidR="001146BA" w:rsidRPr="00A51E3A" w:rsidRDefault="001146BA" w:rsidP="00B50D76">
      <w:pPr>
        <w:ind w:left="360"/>
        <w:jc w:val="both"/>
        <w:rPr>
          <w:rFonts w:ascii="Arial" w:hAnsi="Arial" w:cs="Arial"/>
          <w:bCs/>
        </w:rPr>
      </w:pPr>
    </w:p>
    <w:tbl>
      <w:tblPr>
        <w:tblStyle w:val="Tablaconcuadrcula"/>
        <w:tblpPr w:leftFromText="141" w:rightFromText="141" w:vertAnchor="text" w:tblpX="-431" w:tblpY="1"/>
        <w:tblOverlap w:val="never"/>
        <w:tblW w:w="9357" w:type="dxa"/>
        <w:tblLayout w:type="fixed"/>
        <w:tblLook w:val="04A0" w:firstRow="1" w:lastRow="0" w:firstColumn="1" w:lastColumn="0" w:noHBand="0" w:noVBand="1"/>
      </w:tblPr>
      <w:tblGrid>
        <w:gridCol w:w="2127"/>
        <w:gridCol w:w="2410"/>
        <w:gridCol w:w="4820"/>
      </w:tblGrid>
      <w:tr w:rsidR="00291F7B" w:rsidRPr="00A51E3A" w:rsidTr="00982B8A">
        <w:trPr>
          <w:tblHeader/>
        </w:trPr>
        <w:tc>
          <w:tcPr>
            <w:tcW w:w="4537" w:type="dxa"/>
            <w:gridSpan w:val="2"/>
            <w:shd w:val="pct5" w:color="auto" w:fill="auto"/>
            <w:vAlign w:val="center"/>
          </w:tcPr>
          <w:p w:rsidR="00291F7B" w:rsidRPr="00291F7B" w:rsidRDefault="00291F7B" w:rsidP="00982B8A">
            <w:pPr>
              <w:jc w:val="center"/>
              <w:rPr>
                <w:rFonts w:ascii="Arial" w:hAnsi="Arial" w:cs="Arial"/>
                <w:bCs/>
                <w:sz w:val="16"/>
                <w:szCs w:val="16"/>
              </w:rPr>
            </w:pPr>
            <w:r w:rsidRPr="00291F7B">
              <w:rPr>
                <w:rFonts w:ascii="Arial" w:hAnsi="Arial" w:cs="Arial"/>
                <w:bCs/>
                <w:sz w:val="16"/>
                <w:szCs w:val="16"/>
              </w:rPr>
              <w:t>Ubicación</w:t>
            </w:r>
          </w:p>
        </w:tc>
        <w:tc>
          <w:tcPr>
            <w:tcW w:w="4820" w:type="dxa"/>
            <w:shd w:val="pct5" w:color="auto" w:fill="auto"/>
          </w:tcPr>
          <w:p w:rsidR="00291F7B" w:rsidRPr="00291F7B" w:rsidRDefault="00291F7B" w:rsidP="00982B8A">
            <w:pPr>
              <w:jc w:val="center"/>
              <w:rPr>
                <w:rFonts w:ascii="Arial" w:hAnsi="Arial" w:cs="Arial"/>
                <w:bCs/>
                <w:sz w:val="16"/>
                <w:szCs w:val="16"/>
              </w:rPr>
            </w:pPr>
            <w:r w:rsidRPr="00291F7B">
              <w:rPr>
                <w:rFonts w:ascii="Arial" w:hAnsi="Arial" w:cs="Arial"/>
                <w:bCs/>
                <w:sz w:val="16"/>
                <w:szCs w:val="16"/>
              </w:rPr>
              <w:t xml:space="preserve">Actividades de </w:t>
            </w:r>
          </w:p>
          <w:p w:rsidR="00291F7B" w:rsidRPr="00291F7B" w:rsidRDefault="00291F7B" w:rsidP="00982B8A">
            <w:pPr>
              <w:jc w:val="center"/>
              <w:rPr>
                <w:rFonts w:ascii="Arial" w:hAnsi="Arial" w:cs="Arial"/>
                <w:bCs/>
                <w:sz w:val="16"/>
                <w:szCs w:val="16"/>
              </w:rPr>
            </w:pPr>
            <w:r w:rsidRPr="00291F7B">
              <w:rPr>
                <w:rFonts w:ascii="Arial" w:hAnsi="Arial" w:cs="Arial"/>
                <w:bCs/>
                <w:sz w:val="16"/>
                <w:szCs w:val="16"/>
              </w:rPr>
              <w:t>Adecuaciones y Remodelaciones</w:t>
            </w:r>
          </w:p>
        </w:tc>
      </w:tr>
      <w:tr w:rsidR="006E3D03" w:rsidRPr="00A51E3A" w:rsidTr="00982B8A">
        <w:trPr>
          <w:trHeight w:val="1359"/>
        </w:trPr>
        <w:tc>
          <w:tcPr>
            <w:tcW w:w="2127" w:type="dxa"/>
            <w:vAlign w:val="center"/>
          </w:tcPr>
          <w:p w:rsidR="006E3D03" w:rsidRPr="00291F7B" w:rsidRDefault="006E3D03" w:rsidP="00982B8A">
            <w:pPr>
              <w:jc w:val="both"/>
              <w:rPr>
                <w:rFonts w:ascii="Arial" w:hAnsi="Arial" w:cs="Arial"/>
                <w:bCs/>
                <w:sz w:val="16"/>
                <w:szCs w:val="16"/>
              </w:rPr>
            </w:pPr>
            <w:r w:rsidRPr="00291F7B">
              <w:rPr>
                <w:rFonts w:ascii="Arial" w:hAnsi="Arial" w:cs="Arial"/>
                <w:bCs/>
                <w:sz w:val="16"/>
                <w:szCs w:val="16"/>
              </w:rPr>
              <w:t>Edificio Lotería de Bogotá - Piso 1</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Atención al Ciudadano.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de Radicación y Correspondencia.</w:t>
            </w:r>
          </w:p>
          <w:p w:rsidR="006E3D03" w:rsidRPr="006E3D03" w:rsidRDefault="006E3D03"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Subdirección Responsabilidad Fiscal</w:t>
            </w:r>
          </w:p>
        </w:tc>
        <w:tc>
          <w:tcPr>
            <w:tcW w:w="4820" w:type="dxa"/>
            <w:vMerge w:val="restart"/>
          </w:tcPr>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Muros en dry Wall</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Pintura vinilo dos manos tipo 1</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Reinstalación y suministro de piso en madera laminada</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Instalación de guarda escoba en madera.</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Reinstalación y suministro de ventanería en perfilería metálica con vidrio templado</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Suministro e reinstalación de puertas en vidrio templado</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Reinstalación de archivos rodantes</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Reubicación e instalación de puestos y superficies de trabajo</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Reubicación y certificación de puntos de voz y datos</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Instalación y actualización de luminarias de alógenas a LED</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Limpieza y cambio de cielo raso de fibra mineral.</w:t>
            </w:r>
          </w:p>
          <w:p w:rsidR="006E3D03" w:rsidRPr="006E3D03" w:rsidRDefault="006E3D03" w:rsidP="00982B8A">
            <w:pPr>
              <w:pStyle w:val="Prrafodelista"/>
              <w:numPr>
                <w:ilvl w:val="0"/>
                <w:numId w:val="38"/>
              </w:numPr>
              <w:ind w:left="34" w:hanging="142"/>
              <w:jc w:val="both"/>
              <w:rPr>
                <w:rFonts w:ascii="Arial" w:hAnsi="Arial" w:cs="Arial"/>
                <w:bCs/>
                <w:sz w:val="16"/>
                <w:szCs w:val="16"/>
              </w:rPr>
            </w:pPr>
            <w:r w:rsidRPr="00BF5428">
              <w:rPr>
                <w:rFonts w:ascii="Arial" w:hAnsi="Arial" w:cs="Arial"/>
                <w:sz w:val="16"/>
                <w:szCs w:val="16"/>
                <w:lang w:val="es-419"/>
              </w:rPr>
              <w:lastRenderedPageBreak/>
              <w:t>Adecuación instalaciones eléctricas</w:t>
            </w:r>
          </w:p>
          <w:p w:rsidR="006E3D03" w:rsidRPr="006D6A2C" w:rsidRDefault="006E3D03" w:rsidP="00982B8A">
            <w:pPr>
              <w:pStyle w:val="Prrafodelista"/>
              <w:numPr>
                <w:ilvl w:val="0"/>
                <w:numId w:val="38"/>
              </w:numPr>
              <w:ind w:left="34" w:hanging="142"/>
              <w:jc w:val="both"/>
              <w:rPr>
                <w:rFonts w:ascii="Arial" w:hAnsi="Arial" w:cs="Arial"/>
                <w:sz w:val="16"/>
                <w:szCs w:val="16"/>
                <w:lang w:val="es-419"/>
              </w:rPr>
            </w:pPr>
            <w:r w:rsidRPr="006D6A2C">
              <w:rPr>
                <w:rFonts w:ascii="Arial" w:hAnsi="Arial" w:cs="Arial"/>
                <w:sz w:val="16"/>
                <w:szCs w:val="16"/>
                <w:lang w:val="es-419"/>
              </w:rPr>
              <w:t>Instalación de guardaescoba en porcelanato.</w:t>
            </w:r>
          </w:p>
          <w:p w:rsidR="006E3D03" w:rsidRPr="006D6A2C" w:rsidRDefault="006E3D03" w:rsidP="00982B8A">
            <w:pPr>
              <w:pStyle w:val="Prrafodelista"/>
              <w:numPr>
                <w:ilvl w:val="0"/>
                <w:numId w:val="38"/>
              </w:numPr>
              <w:ind w:left="34" w:hanging="142"/>
              <w:jc w:val="both"/>
              <w:rPr>
                <w:rFonts w:ascii="Arial" w:hAnsi="Arial" w:cs="Arial"/>
                <w:sz w:val="16"/>
                <w:szCs w:val="16"/>
                <w:lang w:val="es-419"/>
              </w:rPr>
            </w:pPr>
            <w:r w:rsidRPr="006D6A2C">
              <w:rPr>
                <w:rFonts w:ascii="Arial" w:hAnsi="Arial" w:cs="Arial"/>
                <w:sz w:val="16"/>
                <w:szCs w:val="16"/>
                <w:lang w:val="es-419"/>
              </w:rPr>
              <w:t>Reinstalación y suministro de ventanería en perfilería metálica con vidrio crudo de 5 mm</w:t>
            </w:r>
          </w:p>
          <w:p w:rsidR="006E3D03" w:rsidRPr="006D6A2C" w:rsidRDefault="006E3D03" w:rsidP="00982B8A">
            <w:pPr>
              <w:pStyle w:val="Prrafodelista"/>
              <w:numPr>
                <w:ilvl w:val="0"/>
                <w:numId w:val="38"/>
              </w:numPr>
              <w:ind w:left="34" w:hanging="142"/>
              <w:jc w:val="both"/>
              <w:rPr>
                <w:rFonts w:ascii="Arial" w:hAnsi="Arial" w:cs="Arial"/>
                <w:sz w:val="16"/>
                <w:szCs w:val="16"/>
                <w:lang w:val="es-419"/>
              </w:rPr>
            </w:pPr>
            <w:r w:rsidRPr="006D6A2C">
              <w:rPr>
                <w:rFonts w:ascii="Arial" w:hAnsi="Arial" w:cs="Arial"/>
                <w:sz w:val="16"/>
                <w:szCs w:val="16"/>
                <w:lang w:val="es-419"/>
              </w:rPr>
              <w:t>Limpieza y cambio de cielo raso de fibra mineral.</w:t>
            </w:r>
          </w:p>
          <w:p w:rsidR="006E3D03" w:rsidRPr="00291F7B" w:rsidRDefault="006E3D03" w:rsidP="00982B8A">
            <w:pPr>
              <w:pStyle w:val="Prrafodelista"/>
              <w:numPr>
                <w:ilvl w:val="0"/>
                <w:numId w:val="38"/>
              </w:numPr>
              <w:ind w:left="34" w:hanging="142"/>
              <w:jc w:val="both"/>
              <w:rPr>
                <w:rFonts w:ascii="Arial" w:hAnsi="Arial" w:cs="Arial"/>
                <w:bCs/>
                <w:sz w:val="16"/>
                <w:szCs w:val="16"/>
              </w:rPr>
            </w:pPr>
            <w:r w:rsidRPr="006D6A2C">
              <w:rPr>
                <w:rFonts w:ascii="Arial" w:hAnsi="Arial" w:cs="Arial"/>
                <w:sz w:val="16"/>
                <w:szCs w:val="16"/>
                <w:lang w:val="es-419"/>
              </w:rPr>
              <w:t>Suministro de Archivos rodantes</w:t>
            </w:r>
          </w:p>
        </w:tc>
      </w:tr>
      <w:tr w:rsidR="006E3D03" w:rsidRPr="00A51E3A" w:rsidTr="00982B8A">
        <w:tc>
          <w:tcPr>
            <w:tcW w:w="2127" w:type="dxa"/>
            <w:vAlign w:val="center"/>
          </w:tcPr>
          <w:p w:rsidR="006E3D03" w:rsidRPr="006D6A2C" w:rsidRDefault="006E3D03" w:rsidP="00982B8A">
            <w:pPr>
              <w:jc w:val="both"/>
              <w:rPr>
                <w:rFonts w:ascii="Arial" w:hAnsi="Arial" w:cs="Arial"/>
                <w:bCs/>
                <w:sz w:val="16"/>
                <w:szCs w:val="16"/>
              </w:rPr>
            </w:pPr>
            <w:r w:rsidRPr="006D6A2C">
              <w:rPr>
                <w:rFonts w:ascii="Arial" w:hAnsi="Arial" w:cs="Arial"/>
                <w:bCs/>
                <w:sz w:val="16"/>
                <w:szCs w:val="16"/>
              </w:rPr>
              <w:t>Edificio Lotería de Bogotá - Piso 2</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 xml:space="preserve">Dirección de Hacienda </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de Educación</w:t>
            </w:r>
          </w:p>
          <w:p w:rsidR="006E3D03" w:rsidRPr="006D6A2C" w:rsidRDefault="006E3D03"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Oficina de Transporte</w:t>
            </w:r>
          </w:p>
        </w:tc>
        <w:tc>
          <w:tcPr>
            <w:tcW w:w="4820" w:type="dxa"/>
            <w:vMerge/>
          </w:tcPr>
          <w:p w:rsidR="006E3D03" w:rsidRDefault="006E3D03" w:rsidP="00982B8A">
            <w:pPr>
              <w:jc w:val="both"/>
              <w:rPr>
                <w:rFonts w:ascii="Arial" w:hAnsi="Arial" w:cs="Arial"/>
                <w:bCs/>
                <w:sz w:val="20"/>
                <w:szCs w:val="20"/>
              </w:rPr>
            </w:pPr>
          </w:p>
        </w:tc>
      </w:tr>
      <w:tr w:rsidR="006E3D03" w:rsidRPr="00A51E3A" w:rsidTr="00982B8A">
        <w:tc>
          <w:tcPr>
            <w:tcW w:w="2127" w:type="dxa"/>
            <w:vAlign w:val="center"/>
          </w:tcPr>
          <w:p w:rsidR="006E3D03" w:rsidRPr="006D6A2C" w:rsidRDefault="006E3D03" w:rsidP="00982B8A">
            <w:pPr>
              <w:jc w:val="both"/>
              <w:rPr>
                <w:rFonts w:ascii="Arial" w:hAnsi="Arial" w:cs="Arial"/>
                <w:bCs/>
                <w:sz w:val="16"/>
                <w:szCs w:val="16"/>
              </w:rPr>
            </w:pPr>
            <w:r w:rsidRPr="006D6A2C">
              <w:rPr>
                <w:rFonts w:ascii="Arial" w:hAnsi="Arial" w:cs="Arial"/>
                <w:bCs/>
                <w:sz w:val="16"/>
                <w:szCs w:val="16"/>
              </w:rPr>
              <w:t>Edificio Lotería de Bogotá - Piso 4</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 xml:space="preserve">Dirección de Servicios Públicos </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lastRenderedPageBreak/>
              <w:t>Dirección de Desarrollo Económico.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Archivo de Subdirección de Responsabilidad.</w:t>
            </w:r>
          </w:p>
          <w:p w:rsidR="006E3D03" w:rsidRPr="006D6A2C" w:rsidRDefault="006E3D03"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Archivo Talento Humano</w:t>
            </w:r>
          </w:p>
        </w:tc>
        <w:tc>
          <w:tcPr>
            <w:tcW w:w="4820" w:type="dxa"/>
            <w:vMerge/>
          </w:tcPr>
          <w:p w:rsidR="006E3D03" w:rsidRDefault="006E3D03" w:rsidP="00982B8A">
            <w:pPr>
              <w:pStyle w:val="Prrafodelista"/>
              <w:numPr>
                <w:ilvl w:val="0"/>
                <w:numId w:val="38"/>
              </w:numPr>
              <w:ind w:left="34" w:hanging="142"/>
              <w:jc w:val="both"/>
              <w:rPr>
                <w:rFonts w:ascii="Arial" w:hAnsi="Arial" w:cs="Arial"/>
                <w:bCs/>
                <w:sz w:val="20"/>
                <w:szCs w:val="20"/>
              </w:rPr>
            </w:pPr>
          </w:p>
        </w:tc>
      </w:tr>
      <w:tr w:rsidR="00E548B1" w:rsidRPr="00A51E3A" w:rsidTr="00982B8A">
        <w:tc>
          <w:tcPr>
            <w:tcW w:w="2127" w:type="dxa"/>
            <w:vAlign w:val="center"/>
          </w:tcPr>
          <w:p w:rsidR="00E548B1" w:rsidRPr="00504839" w:rsidRDefault="00E548B1" w:rsidP="00982B8A">
            <w:pPr>
              <w:jc w:val="both"/>
              <w:rPr>
                <w:rFonts w:ascii="Arial" w:hAnsi="Arial" w:cs="Arial"/>
                <w:bCs/>
                <w:sz w:val="16"/>
                <w:szCs w:val="16"/>
              </w:rPr>
            </w:pPr>
            <w:r w:rsidRPr="00504839">
              <w:rPr>
                <w:rFonts w:ascii="Arial" w:hAnsi="Arial" w:cs="Arial"/>
                <w:bCs/>
                <w:sz w:val="16"/>
                <w:szCs w:val="16"/>
              </w:rPr>
              <w:t xml:space="preserve">Edificio Lotería de Bogotá - Piso </w:t>
            </w:r>
            <w:r w:rsidR="00504839" w:rsidRPr="00504839">
              <w:rPr>
                <w:rFonts w:ascii="Arial" w:hAnsi="Arial" w:cs="Arial"/>
                <w:bCs/>
                <w:sz w:val="16"/>
                <w:szCs w:val="16"/>
              </w:rPr>
              <w:t>5</w:t>
            </w:r>
          </w:p>
        </w:tc>
        <w:tc>
          <w:tcPr>
            <w:tcW w:w="2410" w:type="dxa"/>
            <w:vAlign w:val="center"/>
          </w:tcPr>
          <w:p w:rsidR="00E548B1" w:rsidRPr="006E3D03" w:rsidRDefault="00504839"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Movilidad</w:t>
            </w:r>
          </w:p>
          <w:p w:rsidR="00504839" w:rsidRPr="00504839" w:rsidRDefault="00504839"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Terraza Edificio</w:t>
            </w:r>
          </w:p>
        </w:tc>
        <w:tc>
          <w:tcPr>
            <w:tcW w:w="4820" w:type="dxa"/>
            <w:vAlign w:val="center"/>
          </w:tcPr>
          <w:p w:rsidR="00504839" w:rsidRPr="00504839" w:rsidRDefault="00504839" w:rsidP="00982B8A">
            <w:pPr>
              <w:pStyle w:val="Prrafodelista"/>
              <w:numPr>
                <w:ilvl w:val="0"/>
                <w:numId w:val="38"/>
              </w:numPr>
              <w:ind w:left="34" w:hanging="142"/>
              <w:jc w:val="both"/>
              <w:rPr>
                <w:rFonts w:ascii="Arial" w:hAnsi="Arial" w:cs="Arial"/>
                <w:sz w:val="16"/>
                <w:szCs w:val="16"/>
                <w:lang w:val="es-419"/>
              </w:rPr>
            </w:pPr>
            <w:r w:rsidRPr="00504839">
              <w:rPr>
                <w:rFonts w:ascii="Arial" w:hAnsi="Arial" w:cs="Arial"/>
                <w:sz w:val="16"/>
                <w:szCs w:val="16"/>
                <w:lang w:val="es-419"/>
              </w:rPr>
              <w:t>Cerramiento en vidrio templado de 1 cms adosado al antepecho en ladrillo de la terraza.</w:t>
            </w:r>
          </w:p>
          <w:p w:rsidR="00504839" w:rsidRPr="00504839" w:rsidRDefault="00504839" w:rsidP="00982B8A">
            <w:pPr>
              <w:pStyle w:val="Prrafodelista"/>
              <w:numPr>
                <w:ilvl w:val="0"/>
                <w:numId w:val="38"/>
              </w:numPr>
              <w:ind w:left="34" w:hanging="142"/>
              <w:jc w:val="both"/>
              <w:rPr>
                <w:rFonts w:ascii="Arial" w:hAnsi="Arial" w:cs="Arial"/>
                <w:sz w:val="16"/>
                <w:szCs w:val="16"/>
                <w:lang w:val="es-419"/>
              </w:rPr>
            </w:pPr>
            <w:r w:rsidRPr="00504839">
              <w:rPr>
                <w:rFonts w:ascii="Arial" w:hAnsi="Arial" w:cs="Arial"/>
                <w:sz w:val="16"/>
                <w:szCs w:val="16"/>
                <w:lang w:val="es-419"/>
              </w:rPr>
              <w:t>Mantenimiento e impermeabilización de la terraza.</w:t>
            </w:r>
          </w:p>
          <w:p w:rsidR="00E548B1" w:rsidRPr="008E461D" w:rsidRDefault="00504839" w:rsidP="00982B8A">
            <w:pPr>
              <w:pStyle w:val="Prrafodelista"/>
              <w:numPr>
                <w:ilvl w:val="0"/>
                <w:numId w:val="38"/>
              </w:numPr>
              <w:ind w:left="34" w:hanging="142"/>
              <w:jc w:val="both"/>
              <w:rPr>
                <w:rFonts w:ascii="Arial" w:hAnsi="Arial" w:cs="Arial"/>
                <w:bCs/>
                <w:sz w:val="20"/>
                <w:szCs w:val="20"/>
              </w:rPr>
            </w:pPr>
            <w:r w:rsidRPr="00504839">
              <w:rPr>
                <w:rFonts w:ascii="Arial" w:hAnsi="Arial" w:cs="Arial"/>
                <w:sz w:val="16"/>
                <w:szCs w:val="16"/>
                <w:lang w:val="es-419"/>
              </w:rPr>
              <w:t>Suministro e instalación de canal en lámina galvanizada con sus respectivas bajantes</w:t>
            </w:r>
            <w:r>
              <w:rPr>
                <w:rFonts w:ascii="Arial" w:hAnsi="Arial" w:cs="Arial"/>
                <w:sz w:val="16"/>
                <w:szCs w:val="16"/>
              </w:rPr>
              <w:t>.</w:t>
            </w:r>
          </w:p>
        </w:tc>
      </w:tr>
      <w:tr w:rsidR="005609A8" w:rsidRPr="00A51E3A" w:rsidTr="00982B8A">
        <w:tc>
          <w:tcPr>
            <w:tcW w:w="2127" w:type="dxa"/>
            <w:vAlign w:val="center"/>
          </w:tcPr>
          <w:p w:rsidR="005609A8" w:rsidRPr="00600012" w:rsidRDefault="005609A8" w:rsidP="00982B8A">
            <w:pPr>
              <w:jc w:val="both"/>
              <w:rPr>
                <w:rFonts w:ascii="Arial" w:hAnsi="Arial" w:cs="Arial"/>
                <w:bCs/>
                <w:sz w:val="16"/>
                <w:szCs w:val="16"/>
              </w:rPr>
            </w:pPr>
            <w:r w:rsidRPr="00600012">
              <w:rPr>
                <w:rFonts w:ascii="Arial" w:hAnsi="Arial" w:cs="Arial"/>
                <w:bCs/>
                <w:sz w:val="16"/>
                <w:szCs w:val="16"/>
              </w:rPr>
              <w:t>Edificio Lotería de Bogotá - Piso 10</w:t>
            </w:r>
          </w:p>
        </w:tc>
        <w:tc>
          <w:tcPr>
            <w:tcW w:w="2410" w:type="dxa"/>
          </w:tcPr>
          <w:p w:rsidR="005609A8" w:rsidRPr="006E3D03" w:rsidRDefault="005609A8"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Administrativa y Financiera</w:t>
            </w:r>
          </w:p>
          <w:p w:rsidR="005609A8" w:rsidRPr="006E3D03" w:rsidRDefault="005609A8"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Subdirección de Contratación</w:t>
            </w:r>
          </w:p>
          <w:p w:rsidR="005609A8" w:rsidRPr="00DA4E88" w:rsidRDefault="005609A8"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Subdirección Financiera</w:t>
            </w:r>
            <w:r w:rsidRPr="00DA4E88">
              <w:rPr>
                <w:rFonts w:ascii="Arial" w:hAnsi="Arial" w:cs="Arial"/>
                <w:bCs/>
                <w:sz w:val="16"/>
                <w:szCs w:val="16"/>
              </w:rPr>
              <w:t xml:space="preserve"> </w:t>
            </w:r>
          </w:p>
        </w:tc>
        <w:tc>
          <w:tcPr>
            <w:tcW w:w="4820" w:type="dxa"/>
          </w:tcPr>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Muros en dry Wall</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Pintura vinilo dos manos tipo 1</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Instalación de guardaescoba en porcelanato.</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Reinstalación y suministro de ventanería en perfilería metálica con vidrio crudo de 5 mm</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Suministro e reinstalación de puertas en vidrio templado</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Reinstalación de archivos rodantes</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Reubicación e instalación de puestos y superficies de trabajo</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Reubicación y certificación de puntos de voz y datos</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Instalación y actualización de luminarias de alógenas a LED</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Limpieza y cambio de cielo raso de fibra mineral.</w:t>
            </w:r>
          </w:p>
          <w:p w:rsidR="005609A8" w:rsidRPr="006E3D03" w:rsidRDefault="005609A8" w:rsidP="00982B8A">
            <w:pPr>
              <w:ind w:left="-108"/>
              <w:jc w:val="both"/>
              <w:rPr>
                <w:rFonts w:ascii="Arial" w:hAnsi="Arial" w:cs="Arial"/>
                <w:sz w:val="16"/>
                <w:szCs w:val="16"/>
                <w:lang w:val="es-419"/>
              </w:rPr>
            </w:pPr>
          </w:p>
        </w:tc>
      </w:tr>
      <w:tr w:rsidR="005609A8" w:rsidRPr="00A51E3A" w:rsidTr="00982B8A">
        <w:tc>
          <w:tcPr>
            <w:tcW w:w="2127" w:type="dxa"/>
            <w:vAlign w:val="center"/>
          </w:tcPr>
          <w:p w:rsidR="005609A8" w:rsidRDefault="006E3D03"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1</w:t>
            </w:r>
          </w:p>
        </w:tc>
        <w:tc>
          <w:tcPr>
            <w:tcW w:w="2410" w:type="dxa"/>
            <w:vAlign w:val="center"/>
          </w:tcPr>
          <w:p w:rsidR="005609A8" w:rsidRPr="00A51E3A" w:rsidRDefault="006E3D03" w:rsidP="00982B8A">
            <w:pPr>
              <w:jc w:val="both"/>
              <w:rPr>
                <w:rFonts w:ascii="Arial" w:hAnsi="Arial" w:cs="Arial"/>
                <w:bCs/>
              </w:rPr>
            </w:pPr>
            <w:r w:rsidRPr="005609A8">
              <w:rPr>
                <w:rFonts w:ascii="Arial" w:hAnsi="Arial" w:cs="Arial"/>
                <w:bCs/>
                <w:sz w:val="16"/>
                <w:szCs w:val="16"/>
              </w:rPr>
              <w:t>Subdirección Responsabilidad Fiscal</w:t>
            </w:r>
            <w:r>
              <w:rPr>
                <w:rFonts w:ascii="Arial" w:hAnsi="Arial" w:cs="Arial"/>
                <w:bCs/>
                <w:sz w:val="16"/>
                <w:szCs w:val="16"/>
              </w:rPr>
              <w:t>.</w:t>
            </w:r>
          </w:p>
        </w:tc>
        <w:tc>
          <w:tcPr>
            <w:tcW w:w="4820" w:type="dxa"/>
            <w:vAlign w:val="center"/>
          </w:tcPr>
          <w:p w:rsidR="005609A8" w:rsidRPr="00A51E3A" w:rsidRDefault="006E3D03" w:rsidP="00982B8A">
            <w:pPr>
              <w:pStyle w:val="Prrafodelista"/>
              <w:numPr>
                <w:ilvl w:val="0"/>
                <w:numId w:val="38"/>
              </w:numPr>
              <w:ind w:left="34" w:hanging="142"/>
              <w:jc w:val="both"/>
              <w:rPr>
                <w:rFonts w:ascii="Arial" w:hAnsi="Arial" w:cs="Arial"/>
                <w:bCs/>
              </w:rPr>
            </w:pPr>
            <w:r w:rsidRPr="006E3D03">
              <w:rPr>
                <w:rFonts w:ascii="Arial" w:hAnsi="Arial" w:cs="Arial"/>
                <w:sz w:val="16"/>
                <w:szCs w:val="16"/>
                <w:lang w:val="es-419"/>
              </w:rPr>
              <w:t>Desmonte de Archivos</w:t>
            </w:r>
            <w:r>
              <w:rPr>
                <w:rFonts w:ascii="Arial" w:hAnsi="Arial" w:cs="Arial"/>
                <w:bCs/>
              </w:rPr>
              <w:t xml:space="preserve"> </w:t>
            </w:r>
          </w:p>
        </w:tc>
      </w:tr>
      <w:tr w:rsidR="006E3D03" w:rsidRPr="00A51E3A" w:rsidTr="00982B8A">
        <w:tc>
          <w:tcPr>
            <w:tcW w:w="2127" w:type="dxa"/>
            <w:vAlign w:val="center"/>
          </w:tcPr>
          <w:p w:rsidR="006E3D03" w:rsidRDefault="006E3D03"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4</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de Control Interno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de asuntos disciplinarios</w:t>
            </w:r>
          </w:p>
          <w:p w:rsid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de Gobierno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Pr>
                <w:rFonts w:ascii="Arial" w:hAnsi="Arial" w:cs="Arial"/>
                <w:sz w:val="16"/>
                <w:szCs w:val="16"/>
              </w:rPr>
              <w:t>Sala De Juntas</w:t>
            </w:r>
          </w:p>
          <w:p w:rsidR="006E3D03" w:rsidRPr="006E3D03" w:rsidRDefault="006E3D03" w:rsidP="00982B8A">
            <w:pPr>
              <w:ind w:left="-108"/>
              <w:jc w:val="both"/>
              <w:rPr>
                <w:rFonts w:ascii="Arial" w:hAnsi="Arial" w:cs="Arial"/>
                <w:bCs/>
              </w:rPr>
            </w:pPr>
          </w:p>
        </w:tc>
        <w:tc>
          <w:tcPr>
            <w:tcW w:w="4820" w:type="dxa"/>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Muros en dry Wall</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Pintura vinilo dos manos tipo 1</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Instalación de guardaescoba en porcelanato.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Reinstalación y suministro de ventanería en perfilería metálica con vidrio crudo de 5 mm</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Suministro e reinstalación de puertas en vidrio templado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Reinstalación de archivos rodantes</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Reubicación e instalación de puestos y superficies de trabajo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Reubicación y certificación de puntos de voz y datos</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Instalación y actualización de luminarias de alógenas a LED</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Limpieza y cambio de cielo raso de fibra mineral.</w:t>
            </w:r>
          </w:p>
          <w:p w:rsidR="006E3D03" w:rsidRPr="00A51E3A" w:rsidRDefault="006E3D03" w:rsidP="00982B8A">
            <w:pPr>
              <w:jc w:val="both"/>
              <w:rPr>
                <w:rFonts w:ascii="Arial" w:hAnsi="Arial" w:cs="Arial"/>
                <w:bCs/>
              </w:rPr>
            </w:pPr>
          </w:p>
        </w:tc>
      </w:tr>
      <w:tr w:rsidR="006E3D03" w:rsidRPr="00A51E3A" w:rsidTr="00982B8A">
        <w:tc>
          <w:tcPr>
            <w:tcW w:w="2127" w:type="dxa"/>
            <w:vAlign w:val="center"/>
          </w:tcPr>
          <w:p w:rsidR="006E3D03" w:rsidRDefault="006778DD"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5</w:t>
            </w:r>
          </w:p>
        </w:tc>
        <w:tc>
          <w:tcPr>
            <w:tcW w:w="2410" w:type="dxa"/>
            <w:vAlign w:val="center"/>
          </w:tcPr>
          <w:p w:rsidR="006E3D03" w:rsidRPr="00A51E3A" w:rsidRDefault="006778DD" w:rsidP="00982B8A">
            <w:pPr>
              <w:pStyle w:val="Prrafodelista"/>
              <w:numPr>
                <w:ilvl w:val="0"/>
                <w:numId w:val="38"/>
              </w:numPr>
              <w:ind w:left="34" w:hanging="142"/>
              <w:jc w:val="both"/>
              <w:rPr>
                <w:rFonts w:ascii="Arial" w:hAnsi="Arial" w:cs="Arial"/>
                <w:bCs/>
              </w:rPr>
            </w:pPr>
            <w:r w:rsidRPr="006778DD">
              <w:rPr>
                <w:rFonts w:ascii="Arial" w:hAnsi="Arial" w:cs="Arial"/>
                <w:sz w:val="16"/>
                <w:szCs w:val="16"/>
                <w:lang w:val="es-419"/>
              </w:rPr>
              <w:t>Oficina Director Hábitat y Ambiente</w:t>
            </w:r>
          </w:p>
        </w:tc>
        <w:tc>
          <w:tcPr>
            <w:tcW w:w="4820" w:type="dxa"/>
            <w:vAlign w:val="center"/>
          </w:tcPr>
          <w:p w:rsidR="006E3D03" w:rsidRPr="00A51E3A" w:rsidRDefault="006778DD" w:rsidP="00982B8A">
            <w:pPr>
              <w:pStyle w:val="Prrafodelista"/>
              <w:numPr>
                <w:ilvl w:val="0"/>
                <w:numId w:val="38"/>
              </w:numPr>
              <w:ind w:left="34" w:hanging="142"/>
              <w:jc w:val="both"/>
              <w:rPr>
                <w:rFonts w:ascii="Arial" w:hAnsi="Arial" w:cs="Arial"/>
                <w:bCs/>
              </w:rPr>
            </w:pPr>
            <w:r w:rsidRPr="006778DD">
              <w:rPr>
                <w:rFonts w:ascii="Arial" w:hAnsi="Arial" w:cs="Arial"/>
                <w:sz w:val="16"/>
                <w:szCs w:val="16"/>
                <w:lang w:val="es-419"/>
              </w:rPr>
              <w:t>Pintura vinilo dos manos tipo 1</w:t>
            </w:r>
          </w:p>
        </w:tc>
      </w:tr>
      <w:tr w:rsidR="004817A5" w:rsidRPr="00A51E3A" w:rsidTr="00982B8A">
        <w:trPr>
          <w:trHeight w:val="1595"/>
        </w:trPr>
        <w:tc>
          <w:tcPr>
            <w:tcW w:w="2127" w:type="dxa"/>
            <w:vAlign w:val="center"/>
          </w:tcPr>
          <w:p w:rsidR="004817A5" w:rsidRDefault="004817A5"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7</w:t>
            </w:r>
          </w:p>
        </w:tc>
        <w:tc>
          <w:tcPr>
            <w:tcW w:w="2410" w:type="dxa"/>
            <w:vAlign w:val="center"/>
          </w:tcPr>
          <w:p w:rsidR="004817A5" w:rsidRPr="000D1533" w:rsidRDefault="004817A5" w:rsidP="00982B8A">
            <w:pPr>
              <w:pStyle w:val="Prrafodelista"/>
              <w:numPr>
                <w:ilvl w:val="0"/>
                <w:numId w:val="40"/>
              </w:numPr>
              <w:ind w:left="34" w:hanging="142"/>
              <w:jc w:val="both"/>
              <w:rPr>
                <w:rFonts w:ascii="Arial" w:hAnsi="Arial" w:cs="Arial"/>
                <w:bCs/>
              </w:rPr>
            </w:pPr>
            <w:r>
              <w:rPr>
                <w:rFonts w:ascii="Arial" w:hAnsi="Arial" w:cs="Arial"/>
                <w:sz w:val="16"/>
                <w:szCs w:val="16"/>
              </w:rPr>
              <w:t>Despacho Contralor</w:t>
            </w:r>
          </w:p>
        </w:tc>
        <w:tc>
          <w:tcPr>
            <w:tcW w:w="4820" w:type="dxa"/>
            <w:vMerge w:val="restart"/>
          </w:tcPr>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Pintura vinilo dos manos tipo 1</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Instalación de guardaescoba en porcelanato.</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Instalación y actualización de luminarias de alógenas a LED</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Suministro e instalación de cielo raso en dry wall.</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Enchape pisos en porcelanato 1 piso</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Enchape cerámica color blanco baños</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Suministro e instalación de aparatos sanitarios baños</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Mantenimiento y pintura de divisiones en l</w:t>
            </w:r>
            <w:r>
              <w:rPr>
                <w:rFonts w:ascii="Arial" w:hAnsi="Arial" w:cs="Arial"/>
                <w:sz w:val="16"/>
                <w:szCs w:val="16"/>
              </w:rPr>
              <w:t>á</w:t>
            </w:r>
            <w:r w:rsidRPr="000D1533">
              <w:rPr>
                <w:rFonts w:ascii="Arial" w:hAnsi="Arial" w:cs="Arial"/>
                <w:sz w:val="16"/>
                <w:szCs w:val="16"/>
                <w:lang w:val="es-419"/>
              </w:rPr>
              <w:t>mina baño</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Suministro e instalación de teja canaleta perfil 43 translucida.</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Mantenimiento cubierta.</w:t>
            </w:r>
          </w:p>
          <w:p w:rsidR="004817A5" w:rsidRPr="004817A5" w:rsidRDefault="004817A5" w:rsidP="00982B8A">
            <w:pPr>
              <w:pStyle w:val="Prrafodelista"/>
              <w:numPr>
                <w:ilvl w:val="0"/>
                <w:numId w:val="38"/>
              </w:numPr>
              <w:ind w:left="34" w:hanging="142"/>
              <w:jc w:val="both"/>
              <w:rPr>
                <w:rFonts w:ascii="Arial" w:hAnsi="Arial" w:cs="Arial"/>
                <w:bCs/>
              </w:rPr>
            </w:pPr>
            <w:r w:rsidRPr="000D1533">
              <w:rPr>
                <w:rFonts w:ascii="Arial" w:hAnsi="Arial" w:cs="Arial"/>
                <w:sz w:val="16"/>
                <w:szCs w:val="16"/>
                <w:lang w:val="es-419"/>
              </w:rPr>
              <w:t>Mantenimiento de baños 2 piso.</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Muro en dry Wall</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 xml:space="preserve">Pintura muro </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 xml:space="preserve">Alistamiento y nivelación piso patio posterior </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Suministro e instalación de césped sintético patio posterior y bicicletero</w:t>
            </w:r>
          </w:p>
          <w:p w:rsidR="004817A5" w:rsidRPr="00AE43E2" w:rsidRDefault="004817A5" w:rsidP="00982B8A">
            <w:pPr>
              <w:ind w:left="-108"/>
              <w:jc w:val="both"/>
              <w:rPr>
                <w:rFonts w:ascii="Arial" w:hAnsi="Arial" w:cs="Arial"/>
                <w:bCs/>
              </w:rPr>
            </w:pPr>
          </w:p>
        </w:tc>
      </w:tr>
      <w:tr w:rsidR="004817A5" w:rsidRPr="00A51E3A" w:rsidTr="00982B8A">
        <w:trPr>
          <w:trHeight w:val="1410"/>
        </w:trPr>
        <w:tc>
          <w:tcPr>
            <w:tcW w:w="2127" w:type="dxa"/>
            <w:vAlign w:val="center"/>
          </w:tcPr>
          <w:p w:rsidR="004817A5" w:rsidRDefault="004817A5" w:rsidP="00982B8A">
            <w:pPr>
              <w:jc w:val="both"/>
              <w:rPr>
                <w:rFonts w:ascii="Arial" w:hAnsi="Arial" w:cs="Arial"/>
                <w:bCs/>
              </w:rPr>
            </w:pPr>
            <w:r w:rsidRPr="004817A5">
              <w:rPr>
                <w:rFonts w:ascii="Arial" w:hAnsi="Arial" w:cs="Arial"/>
                <w:bCs/>
                <w:sz w:val="16"/>
                <w:szCs w:val="16"/>
              </w:rPr>
              <w:t>Sede Gran América</w:t>
            </w:r>
          </w:p>
        </w:tc>
        <w:tc>
          <w:tcPr>
            <w:tcW w:w="2410" w:type="dxa"/>
            <w:vAlign w:val="center"/>
          </w:tcPr>
          <w:p w:rsidR="004817A5" w:rsidRPr="004817A5" w:rsidRDefault="004817A5" w:rsidP="00982B8A">
            <w:pPr>
              <w:pStyle w:val="Prrafodelista"/>
              <w:numPr>
                <w:ilvl w:val="0"/>
                <w:numId w:val="40"/>
              </w:numPr>
              <w:ind w:left="34" w:hanging="142"/>
              <w:jc w:val="both"/>
              <w:rPr>
                <w:rFonts w:ascii="Arial" w:hAnsi="Arial" w:cs="Arial"/>
                <w:sz w:val="16"/>
                <w:szCs w:val="16"/>
              </w:rPr>
            </w:pPr>
            <w:r w:rsidRPr="004817A5">
              <w:rPr>
                <w:rFonts w:ascii="Arial" w:hAnsi="Arial" w:cs="Arial"/>
                <w:sz w:val="16"/>
                <w:szCs w:val="16"/>
              </w:rPr>
              <w:t xml:space="preserve">Oficina Pensionados </w:t>
            </w:r>
          </w:p>
          <w:p w:rsidR="004817A5" w:rsidRPr="00A51E3A" w:rsidRDefault="004817A5" w:rsidP="00982B8A">
            <w:pPr>
              <w:pStyle w:val="Prrafodelista"/>
              <w:numPr>
                <w:ilvl w:val="0"/>
                <w:numId w:val="40"/>
              </w:numPr>
              <w:ind w:left="34" w:hanging="142"/>
              <w:jc w:val="both"/>
              <w:rPr>
                <w:rFonts w:ascii="Arial" w:hAnsi="Arial" w:cs="Arial"/>
                <w:bCs/>
              </w:rPr>
            </w:pPr>
            <w:r w:rsidRPr="004817A5">
              <w:rPr>
                <w:rFonts w:ascii="Arial" w:hAnsi="Arial" w:cs="Arial"/>
                <w:sz w:val="16"/>
                <w:szCs w:val="16"/>
              </w:rPr>
              <w:t>Oficina Sindicatos</w:t>
            </w:r>
          </w:p>
        </w:tc>
        <w:tc>
          <w:tcPr>
            <w:tcW w:w="4820" w:type="dxa"/>
            <w:vMerge/>
          </w:tcPr>
          <w:p w:rsidR="004817A5" w:rsidRPr="00A51E3A" w:rsidRDefault="004817A5" w:rsidP="00982B8A">
            <w:pPr>
              <w:jc w:val="both"/>
              <w:rPr>
                <w:rFonts w:ascii="Arial" w:hAnsi="Arial" w:cs="Arial"/>
                <w:bCs/>
              </w:rPr>
            </w:pPr>
          </w:p>
        </w:tc>
      </w:tr>
      <w:tr w:rsidR="004817A5" w:rsidRPr="00A51E3A" w:rsidTr="00982B8A">
        <w:tc>
          <w:tcPr>
            <w:tcW w:w="2127" w:type="dxa"/>
            <w:vAlign w:val="center"/>
          </w:tcPr>
          <w:p w:rsidR="004817A5" w:rsidRPr="00AE43E2" w:rsidRDefault="004817A5" w:rsidP="00982B8A">
            <w:pPr>
              <w:jc w:val="both"/>
              <w:rPr>
                <w:rFonts w:ascii="Arial" w:hAnsi="Arial" w:cs="Arial"/>
                <w:bCs/>
                <w:sz w:val="16"/>
                <w:szCs w:val="16"/>
              </w:rPr>
            </w:pPr>
            <w:r w:rsidRPr="00AE43E2">
              <w:rPr>
                <w:rFonts w:ascii="Arial" w:hAnsi="Arial" w:cs="Arial"/>
                <w:bCs/>
                <w:sz w:val="16"/>
                <w:szCs w:val="16"/>
              </w:rPr>
              <w:t>Sede Escuela de Capacitación</w:t>
            </w:r>
          </w:p>
        </w:tc>
        <w:tc>
          <w:tcPr>
            <w:tcW w:w="2410" w:type="dxa"/>
            <w:vAlign w:val="center"/>
          </w:tcPr>
          <w:p w:rsidR="004817A5" w:rsidRPr="00AE43E2" w:rsidRDefault="004817A5" w:rsidP="00982B8A">
            <w:pPr>
              <w:jc w:val="both"/>
              <w:rPr>
                <w:rFonts w:ascii="Arial" w:hAnsi="Arial" w:cs="Arial"/>
                <w:bCs/>
                <w:sz w:val="16"/>
                <w:szCs w:val="16"/>
              </w:rPr>
            </w:pPr>
            <w:r w:rsidRPr="00AE43E2">
              <w:rPr>
                <w:rFonts w:ascii="Arial" w:hAnsi="Arial" w:cs="Arial"/>
                <w:bCs/>
                <w:sz w:val="16"/>
                <w:szCs w:val="16"/>
              </w:rPr>
              <w:t xml:space="preserve">Subdirección </w:t>
            </w:r>
            <w:r w:rsidR="00AE43E2">
              <w:rPr>
                <w:rFonts w:ascii="Arial" w:hAnsi="Arial" w:cs="Arial"/>
                <w:bCs/>
                <w:sz w:val="16"/>
                <w:szCs w:val="16"/>
              </w:rPr>
              <w:t xml:space="preserve">de Capacitación y Cooperación Técnica </w:t>
            </w:r>
          </w:p>
        </w:tc>
        <w:tc>
          <w:tcPr>
            <w:tcW w:w="4820" w:type="dxa"/>
            <w:vMerge/>
          </w:tcPr>
          <w:p w:rsidR="004817A5" w:rsidRPr="00A51E3A" w:rsidRDefault="004817A5" w:rsidP="00982B8A">
            <w:pPr>
              <w:jc w:val="both"/>
              <w:rPr>
                <w:rFonts w:ascii="Arial" w:hAnsi="Arial" w:cs="Arial"/>
                <w:bCs/>
              </w:rPr>
            </w:pPr>
          </w:p>
        </w:tc>
      </w:tr>
      <w:tr w:rsidR="000D1533" w:rsidRPr="00A51E3A" w:rsidTr="00982B8A">
        <w:tc>
          <w:tcPr>
            <w:tcW w:w="2127" w:type="dxa"/>
            <w:vAlign w:val="center"/>
          </w:tcPr>
          <w:p w:rsidR="000D1533" w:rsidRPr="00AE43E2" w:rsidRDefault="00AE43E2" w:rsidP="00982B8A">
            <w:pPr>
              <w:jc w:val="both"/>
              <w:rPr>
                <w:rFonts w:ascii="Arial" w:hAnsi="Arial" w:cs="Arial"/>
                <w:bCs/>
                <w:sz w:val="16"/>
                <w:szCs w:val="16"/>
              </w:rPr>
            </w:pPr>
            <w:r w:rsidRPr="00AE43E2">
              <w:rPr>
                <w:rFonts w:ascii="Arial" w:hAnsi="Arial" w:cs="Arial"/>
                <w:bCs/>
                <w:sz w:val="16"/>
                <w:szCs w:val="16"/>
              </w:rPr>
              <w:t>Sedes de Participación Ciudadana</w:t>
            </w:r>
          </w:p>
        </w:tc>
        <w:tc>
          <w:tcPr>
            <w:tcW w:w="2410" w:type="dxa"/>
            <w:vAlign w:val="center"/>
          </w:tcPr>
          <w:p w:rsidR="000D1533" w:rsidRPr="00A51E3A" w:rsidRDefault="00AE43E2" w:rsidP="00982B8A">
            <w:pPr>
              <w:jc w:val="both"/>
              <w:rPr>
                <w:rFonts w:ascii="Arial" w:hAnsi="Arial" w:cs="Arial"/>
                <w:bCs/>
              </w:rPr>
            </w:pPr>
            <w:r w:rsidRPr="00AE43E2">
              <w:rPr>
                <w:rFonts w:ascii="Arial" w:hAnsi="Arial" w:cs="Arial"/>
                <w:bCs/>
                <w:sz w:val="16"/>
                <w:szCs w:val="16"/>
              </w:rPr>
              <w:t>Dirección de Participación Ciudadana</w:t>
            </w:r>
            <w:r>
              <w:rPr>
                <w:rFonts w:ascii="Arial" w:hAnsi="Arial" w:cs="Arial"/>
                <w:bCs/>
                <w:sz w:val="16"/>
                <w:szCs w:val="16"/>
              </w:rPr>
              <w:t xml:space="preserve"> y Desarrollo Local</w:t>
            </w:r>
            <w:r>
              <w:rPr>
                <w:rFonts w:ascii="Arial" w:hAnsi="Arial" w:cs="Arial"/>
                <w:bCs/>
              </w:rPr>
              <w:t xml:space="preserve"> </w:t>
            </w:r>
          </w:p>
        </w:tc>
        <w:tc>
          <w:tcPr>
            <w:tcW w:w="4820" w:type="dxa"/>
            <w:vAlign w:val="center"/>
          </w:tcPr>
          <w:p w:rsidR="000D1533" w:rsidRPr="00A51E3A" w:rsidRDefault="00AE43E2" w:rsidP="00982B8A">
            <w:pPr>
              <w:pStyle w:val="Prrafodelista"/>
              <w:numPr>
                <w:ilvl w:val="0"/>
                <w:numId w:val="38"/>
              </w:numPr>
              <w:ind w:left="34" w:hanging="142"/>
              <w:jc w:val="both"/>
              <w:rPr>
                <w:rFonts w:ascii="Arial" w:hAnsi="Arial" w:cs="Arial"/>
                <w:bCs/>
              </w:rPr>
            </w:pPr>
            <w:r w:rsidRPr="00AE43E2">
              <w:rPr>
                <w:rFonts w:ascii="Arial" w:hAnsi="Arial" w:cs="Arial"/>
                <w:sz w:val="16"/>
                <w:szCs w:val="16"/>
                <w:lang w:val="es-419"/>
              </w:rPr>
              <w:t>Demolición de piso patio posterior</w:t>
            </w:r>
          </w:p>
        </w:tc>
      </w:tr>
      <w:tr w:rsidR="000D1533" w:rsidRPr="00A51E3A" w:rsidTr="00982B8A">
        <w:tc>
          <w:tcPr>
            <w:tcW w:w="2127" w:type="dxa"/>
          </w:tcPr>
          <w:p w:rsidR="000D1533" w:rsidRDefault="000D1533" w:rsidP="00982B8A">
            <w:pPr>
              <w:jc w:val="both"/>
              <w:rPr>
                <w:rFonts w:ascii="Arial" w:hAnsi="Arial" w:cs="Arial"/>
                <w:bCs/>
              </w:rPr>
            </w:pPr>
          </w:p>
        </w:tc>
        <w:tc>
          <w:tcPr>
            <w:tcW w:w="2410" w:type="dxa"/>
          </w:tcPr>
          <w:p w:rsidR="000D1533" w:rsidRPr="00A51E3A" w:rsidRDefault="000D1533" w:rsidP="00982B8A">
            <w:pPr>
              <w:jc w:val="both"/>
              <w:rPr>
                <w:rFonts w:ascii="Arial" w:hAnsi="Arial" w:cs="Arial"/>
                <w:bCs/>
              </w:rPr>
            </w:pPr>
          </w:p>
        </w:tc>
        <w:tc>
          <w:tcPr>
            <w:tcW w:w="4820" w:type="dxa"/>
          </w:tcPr>
          <w:p w:rsidR="000D1533" w:rsidRPr="00A51E3A" w:rsidRDefault="000D1533" w:rsidP="00982B8A">
            <w:pPr>
              <w:jc w:val="both"/>
              <w:rPr>
                <w:rFonts w:ascii="Arial" w:hAnsi="Arial" w:cs="Arial"/>
                <w:bCs/>
              </w:rPr>
            </w:pPr>
          </w:p>
        </w:tc>
      </w:tr>
    </w:tbl>
    <w:p w:rsidR="001146BA" w:rsidRPr="00A51E3A" w:rsidRDefault="00982B8A" w:rsidP="00B50D76">
      <w:pPr>
        <w:ind w:left="360"/>
        <w:jc w:val="both"/>
        <w:rPr>
          <w:rFonts w:ascii="Arial" w:hAnsi="Arial" w:cs="Arial"/>
          <w:bCs/>
        </w:rPr>
      </w:pPr>
      <w:r>
        <w:rPr>
          <w:rFonts w:ascii="Arial" w:hAnsi="Arial" w:cs="Arial"/>
          <w:bCs/>
        </w:rPr>
        <w:br w:type="textWrapping" w:clear="all"/>
      </w:r>
    </w:p>
    <w:p w:rsidR="0048017A" w:rsidRPr="00AE43E2" w:rsidRDefault="0048017A" w:rsidP="0048017A">
      <w:pPr>
        <w:numPr>
          <w:ilvl w:val="0"/>
          <w:numId w:val="2"/>
        </w:numPr>
        <w:jc w:val="both"/>
        <w:rPr>
          <w:rFonts w:ascii="Arial" w:hAnsi="Arial" w:cs="Arial"/>
          <w:lang w:val="es-MX"/>
        </w:rPr>
      </w:pPr>
      <w:r w:rsidRPr="00AE43E2">
        <w:rPr>
          <w:rFonts w:ascii="Arial" w:hAnsi="Arial" w:cs="Arial"/>
        </w:rPr>
        <w:lastRenderedPageBreak/>
        <w:t>Mantenimiento preventivo y continuo de los bienes muebles e inmuebles en las Sedes de la Contraloría de Bogotá.</w:t>
      </w:r>
    </w:p>
    <w:p w:rsidR="002400FA" w:rsidRPr="00AE43E2" w:rsidRDefault="002400FA" w:rsidP="008F2953">
      <w:pPr>
        <w:ind w:left="360"/>
        <w:jc w:val="both"/>
        <w:rPr>
          <w:rFonts w:ascii="Arial" w:hAnsi="Arial" w:cs="Arial"/>
          <w:sz w:val="16"/>
          <w:szCs w:val="16"/>
        </w:rPr>
      </w:pPr>
    </w:p>
    <w:p w:rsidR="00103859" w:rsidRPr="00AE43E2" w:rsidRDefault="00103859" w:rsidP="00103859">
      <w:pPr>
        <w:numPr>
          <w:ilvl w:val="0"/>
          <w:numId w:val="2"/>
        </w:numPr>
        <w:jc w:val="both"/>
        <w:rPr>
          <w:rFonts w:ascii="Arial" w:hAnsi="Arial" w:cs="Arial"/>
        </w:rPr>
      </w:pPr>
      <w:r w:rsidRPr="00AE43E2">
        <w:rPr>
          <w:rFonts w:ascii="Arial" w:hAnsi="Arial" w:cs="Arial"/>
        </w:rPr>
        <w:t xml:space="preserve">Reponer el parque automotor de la Contraloría de Bogotá D.C., sustentado en el peritaje que se realice a cada uno de los vehículos. </w:t>
      </w:r>
    </w:p>
    <w:p w:rsidR="001F0245" w:rsidRPr="00AE43E2" w:rsidRDefault="001F0245" w:rsidP="001F0245">
      <w:pPr>
        <w:pStyle w:val="Prrafodelista"/>
        <w:rPr>
          <w:rFonts w:ascii="Arial" w:hAnsi="Arial" w:cs="Arial"/>
          <w:sz w:val="16"/>
          <w:szCs w:val="16"/>
        </w:rPr>
      </w:pPr>
    </w:p>
    <w:p w:rsidR="001F0245" w:rsidRDefault="001F0245" w:rsidP="00AE43E2">
      <w:pPr>
        <w:numPr>
          <w:ilvl w:val="0"/>
          <w:numId w:val="2"/>
        </w:numPr>
        <w:jc w:val="both"/>
        <w:rPr>
          <w:rFonts w:ascii="Arial" w:hAnsi="Arial" w:cs="Arial"/>
        </w:rPr>
      </w:pPr>
      <w:r w:rsidRPr="00AE43E2">
        <w:rPr>
          <w:rFonts w:ascii="Arial" w:hAnsi="Arial" w:cs="Arial"/>
        </w:rPr>
        <w:t>Adquirir vehículos para cumplir con las funciones fiscalizadoras de la entidad, justificado con la expedición del Acuerdo 568 de diciembre 21 de 2016, que modificó la estructura orgánica de la Contraloría de Bogotá D.C., creando las siguientes direcciones sectoriales: Dirección Sector Cultura, Recreación y Deporte; Dirección Sector Seguridad, Convivencia y Justicia; Dirección Sector Equidad y Género y Dirección Sector Gestión Jurídica.</w:t>
      </w:r>
    </w:p>
    <w:p w:rsidR="00AE43E2" w:rsidRDefault="00AE43E2" w:rsidP="00AE43E2">
      <w:pPr>
        <w:pStyle w:val="Prrafodelista"/>
        <w:rPr>
          <w:rFonts w:ascii="Arial" w:hAnsi="Arial" w:cs="Arial"/>
        </w:rPr>
      </w:pPr>
    </w:p>
    <w:p w:rsidR="00AE43E2" w:rsidRPr="00AE43E2" w:rsidRDefault="00AE43E2" w:rsidP="00982B8A">
      <w:pPr>
        <w:jc w:val="both"/>
        <w:rPr>
          <w:rFonts w:ascii="Arial" w:hAnsi="Arial" w:cs="Arial"/>
        </w:rPr>
      </w:pPr>
    </w:p>
    <w:p w:rsidR="00436B45" w:rsidRPr="00DB3261" w:rsidRDefault="00436B45" w:rsidP="00AE43E2">
      <w:pPr>
        <w:keepNext/>
        <w:keepLines/>
        <w:numPr>
          <w:ilvl w:val="0"/>
          <w:numId w:val="23"/>
        </w:numPr>
        <w:outlineLvl w:val="0"/>
        <w:rPr>
          <w:rFonts w:ascii="Arial Narrow" w:hAnsi="Arial Narrow" w:cs="Arial"/>
          <w:b/>
          <w:lang w:val="es-CO" w:eastAsia="en-US"/>
        </w:rPr>
      </w:pPr>
      <w:bookmarkStart w:id="5" w:name="_Toc17188147"/>
      <w:r w:rsidRPr="00DB3261">
        <w:rPr>
          <w:rFonts w:ascii="Arial Narrow" w:hAnsi="Arial Narrow" w:cs="Arial"/>
          <w:b/>
          <w:lang w:val="es-CO" w:eastAsia="en-US"/>
        </w:rPr>
        <w:t>OBJETIVOS</w:t>
      </w:r>
      <w:bookmarkEnd w:id="5"/>
    </w:p>
    <w:p w:rsidR="00436B45" w:rsidRPr="00DB3261" w:rsidRDefault="00436B45" w:rsidP="00AE43E2">
      <w:pPr>
        <w:rPr>
          <w:rFonts w:ascii="Arial Narrow" w:hAnsi="Arial Narrow"/>
        </w:rPr>
      </w:pPr>
    </w:p>
    <w:p w:rsidR="00436B45" w:rsidRPr="00AE43E2" w:rsidRDefault="00436B45" w:rsidP="00AE43E2">
      <w:pPr>
        <w:jc w:val="both"/>
        <w:rPr>
          <w:rFonts w:ascii="Arial" w:hAnsi="Arial" w:cs="Arial"/>
          <w:b/>
        </w:rPr>
      </w:pPr>
      <w:r w:rsidRPr="00AE43E2">
        <w:rPr>
          <w:rFonts w:ascii="Arial" w:hAnsi="Arial" w:cs="Arial"/>
          <w:b/>
        </w:rPr>
        <w:t>OBJETIVOS GENERAL</w:t>
      </w:r>
    </w:p>
    <w:p w:rsidR="00436B45" w:rsidRPr="00AE43E2" w:rsidRDefault="00436B45" w:rsidP="00AE43E2">
      <w:pPr>
        <w:jc w:val="both"/>
        <w:rPr>
          <w:rFonts w:ascii="Arial" w:hAnsi="Arial" w:cs="Arial"/>
        </w:rPr>
      </w:pPr>
    </w:p>
    <w:p w:rsidR="007119CB" w:rsidRPr="00AE43E2" w:rsidRDefault="007119CB" w:rsidP="007119CB">
      <w:pPr>
        <w:jc w:val="both"/>
        <w:rPr>
          <w:rFonts w:ascii="Arial" w:hAnsi="Arial" w:cs="Arial"/>
        </w:rPr>
      </w:pPr>
      <w:r w:rsidRPr="00AE43E2">
        <w:rPr>
          <w:rFonts w:ascii="Arial" w:hAnsi="Arial" w:cs="Arial"/>
        </w:rPr>
        <w:t xml:space="preserve">Fortalecer la capacidad institucional mediante </w:t>
      </w:r>
      <w:r w:rsidR="008F2953" w:rsidRPr="00AE43E2">
        <w:rPr>
          <w:rFonts w:ascii="Arial" w:hAnsi="Arial" w:cs="Arial"/>
        </w:rPr>
        <w:t xml:space="preserve">la </w:t>
      </w:r>
      <w:r w:rsidRPr="00AE43E2">
        <w:rPr>
          <w:rFonts w:ascii="Arial" w:hAnsi="Arial" w:cs="Arial"/>
        </w:rPr>
        <w:t>mejora</w:t>
      </w:r>
      <w:r w:rsidR="00717F3B" w:rsidRPr="00AE43E2">
        <w:rPr>
          <w:rFonts w:ascii="Arial" w:hAnsi="Arial" w:cs="Arial"/>
        </w:rPr>
        <w:t xml:space="preserve"> </w:t>
      </w:r>
      <w:r w:rsidR="00602997" w:rsidRPr="00AE43E2">
        <w:rPr>
          <w:rFonts w:ascii="Arial" w:hAnsi="Arial" w:cs="Arial"/>
        </w:rPr>
        <w:t>continua</w:t>
      </w:r>
      <w:r w:rsidRPr="00AE43E2">
        <w:rPr>
          <w:rFonts w:ascii="Arial" w:hAnsi="Arial" w:cs="Arial"/>
        </w:rPr>
        <w:t xml:space="preserve"> de la infraestructura física y </w:t>
      </w:r>
      <w:r w:rsidR="00103859" w:rsidRPr="00AE43E2">
        <w:rPr>
          <w:rFonts w:ascii="Arial" w:hAnsi="Arial" w:cs="Arial"/>
        </w:rPr>
        <w:t>actualización del parque automotora través de la reposición con el fin de logara el normal desarrollo de los operativos misionales que se deben cumplir en ejercicio de la labor fiscalizadora de la Entidad.</w:t>
      </w:r>
      <w:r w:rsidRPr="00AE43E2">
        <w:rPr>
          <w:rFonts w:ascii="Arial" w:hAnsi="Arial" w:cs="Arial"/>
        </w:rPr>
        <w:t xml:space="preserve"> </w:t>
      </w:r>
    </w:p>
    <w:p w:rsidR="000448CE" w:rsidRPr="00DB3261" w:rsidRDefault="000448CE" w:rsidP="000448CE">
      <w:pPr>
        <w:jc w:val="both"/>
        <w:rPr>
          <w:rFonts w:ascii="Arial Narrow" w:hAnsi="Arial Narrow" w:cs="Arial"/>
          <w:b/>
        </w:rPr>
      </w:pPr>
    </w:p>
    <w:p w:rsidR="000448CE" w:rsidRPr="00DB3261" w:rsidRDefault="000448CE" w:rsidP="000448CE">
      <w:pPr>
        <w:jc w:val="both"/>
        <w:rPr>
          <w:rFonts w:ascii="Arial Narrow" w:hAnsi="Arial Narrow" w:cs="Arial"/>
          <w:b/>
        </w:rPr>
      </w:pPr>
      <w:r w:rsidRPr="00DB3261">
        <w:rPr>
          <w:rFonts w:ascii="Arial Narrow" w:hAnsi="Arial Narrow" w:cs="Arial"/>
          <w:b/>
        </w:rPr>
        <w:t>OBJETIVOS ESPECÍFICOS</w:t>
      </w:r>
    </w:p>
    <w:p w:rsidR="00DA3491" w:rsidRPr="00DB3261" w:rsidRDefault="00DA3491" w:rsidP="00EC37DF">
      <w:pPr>
        <w:jc w:val="both"/>
        <w:rPr>
          <w:rFonts w:ascii="Arial Narrow" w:hAnsi="Arial Narrow" w:cs="Arial"/>
          <w:b/>
        </w:rPr>
      </w:pPr>
    </w:p>
    <w:p w:rsidR="00DA3491" w:rsidRPr="00AE43E2" w:rsidRDefault="00DA3491" w:rsidP="00AE43E2">
      <w:pPr>
        <w:numPr>
          <w:ilvl w:val="0"/>
          <w:numId w:val="3"/>
        </w:numPr>
        <w:jc w:val="both"/>
        <w:rPr>
          <w:rFonts w:ascii="Arial" w:hAnsi="Arial" w:cs="Arial"/>
          <w:lang w:val="es-ES_tradnl"/>
        </w:rPr>
      </w:pPr>
      <w:r w:rsidRPr="00AE43E2">
        <w:rPr>
          <w:rFonts w:ascii="Arial" w:hAnsi="Arial" w:cs="Arial"/>
          <w:lang w:val="es-ES_tradnl"/>
        </w:rPr>
        <w:t>Adecuar, las condiciones físicas de los espacios destinados a los funcionarios para el desarrollo de sus labores, dotándolos con los elementos necesarios para el eficiente y eficaz desarrollo del Control Fiscal.</w:t>
      </w:r>
    </w:p>
    <w:p w:rsidR="00F431AF" w:rsidRPr="00AE43E2" w:rsidRDefault="00F431AF" w:rsidP="00AE43E2">
      <w:pPr>
        <w:jc w:val="both"/>
        <w:rPr>
          <w:rFonts w:ascii="Arial" w:hAnsi="Arial" w:cs="Arial"/>
          <w:lang w:val="es-ES_tradnl"/>
        </w:rPr>
      </w:pPr>
    </w:p>
    <w:p w:rsidR="00DA3491" w:rsidRPr="00AE43E2" w:rsidRDefault="00DA3491" w:rsidP="00AE43E2">
      <w:pPr>
        <w:numPr>
          <w:ilvl w:val="0"/>
          <w:numId w:val="3"/>
        </w:numPr>
        <w:jc w:val="both"/>
        <w:rPr>
          <w:rFonts w:ascii="Arial" w:hAnsi="Arial" w:cs="Arial"/>
        </w:rPr>
      </w:pPr>
      <w:r w:rsidRPr="00AE43E2">
        <w:rPr>
          <w:rFonts w:ascii="Arial" w:hAnsi="Arial" w:cs="Arial"/>
        </w:rPr>
        <w:t>Proveer a la Contraloría de Bogotá, D.C. de los elementos logísticos necesarios para el ejercicio del Control Fiscal.</w:t>
      </w:r>
    </w:p>
    <w:p w:rsidR="008F2953" w:rsidRPr="00AE43E2" w:rsidRDefault="008F2953" w:rsidP="00AE43E2">
      <w:pPr>
        <w:pStyle w:val="Prrafodelista"/>
        <w:rPr>
          <w:rFonts w:ascii="Arial" w:hAnsi="Arial" w:cs="Arial"/>
        </w:rPr>
      </w:pPr>
    </w:p>
    <w:p w:rsidR="00035AA3" w:rsidRDefault="00103859" w:rsidP="00AE43E2">
      <w:pPr>
        <w:numPr>
          <w:ilvl w:val="0"/>
          <w:numId w:val="3"/>
        </w:numPr>
        <w:jc w:val="both"/>
        <w:rPr>
          <w:rFonts w:ascii="Arial" w:hAnsi="Arial" w:cs="Arial"/>
        </w:rPr>
      </w:pPr>
      <w:r w:rsidRPr="00AE43E2">
        <w:rPr>
          <w:rFonts w:ascii="Arial" w:hAnsi="Arial" w:cs="Arial"/>
        </w:rPr>
        <w:t>Reposición</w:t>
      </w:r>
      <w:r w:rsidR="00744069" w:rsidRPr="00AE43E2">
        <w:rPr>
          <w:rFonts w:ascii="Arial" w:hAnsi="Arial" w:cs="Arial"/>
        </w:rPr>
        <w:t xml:space="preserve"> y adquisición </w:t>
      </w:r>
      <w:r w:rsidRPr="00AE43E2">
        <w:rPr>
          <w:rFonts w:ascii="Arial" w:hAnsi="Arial" w:cs="Arial"/>
        </w:rPr>
        <w:t xml:space="preserve">en </w:t>
      </w:r>
      <w:r w:rsidR="001F0245" w:rsidRPr="00AE43E2">
        <w:rPr>
          <w:rFonts w:ascii="Arial" w:hAnsi="Arial" w:cs="Arial"/>
        </w:rPr>
        <w:t>tres</w:t>
      </w:r>
      <w:r w:rsidRPr="00AE43E2">
        <w:rPr>
          <w:rFonts w:ascii="Arial" w:hAnsi="Arial" w:cs="Arial"/>
        </w:rPr>
        <w:t xml:space="preserve"> etapas</w:t>
      </w:r>
      <w:r w:rsidR="00744069" w:rsidRPr="00AE43E2">
        <w:rPr>
          <w:rFonts w:ascii="Arial" w:hAnsi="Arial" w:cs="Arial"/>
        </w:rPr>
        <w:t>: 16</w:t>
      </w:r>
      <w:r w:rsidRPr="00AE43E2">
        <w:rPr>
          <w:rFonts w:ascii="Arial" w:hAnsi="Arial" w:cs="Arial"/>
        </w:rPr>
        <w:t xml:space="preserve"> automotores que conforman el 58% del Parque Automotor propiedad de la Entidad, para </w:t>
      </w:r>
      <w:r w:rsidR="00954B42" w:rsidRPr="00AE43E2">
        <w:rPr>
          <w:rFonts w:ascii="Arial" w:hAnsi="Arial" w:cs="Arial"/>
        </w:rPr>
        <w:t xml:space="preserve">la vigencia 2016 reposición de 6 </w:t>
      </w:r>
      <w:r w:rsidR="009468D6" w:rsidRPr="00AE43E2">
        <w:rPr>
          <w:rFonts w:ascii="Arial" w:hAnsi="Arial" w:cs="Arial"/>
        </w:rPr>
        <w:t>vehículos</w:t>
      </w:r>
      <w:r w:rsidR="00602997" w:rsidRPr="00AE43E2">
        <w:rPr>
          <w:rFonts w:ascii="Arial" w:hAnsi="Arial" w:cs="Arial"/>
        </w:rPr>
        <w:t xml:space="preserve"> y</w:t>
      </w:r>
      <w:r w:rsidR="00A261A3" w:rsidRPr="00AE43E2">
        <w:rPr>
          <w:rFonts w:ascii="Arial" w:hAnsi="Arial" w:cs="Arial"/>
        </w:rPr>
        <w:t xml:space="preserve"> Adquisición de</w:t>
      </w:r>
      <w:r w:rsidR="00954B42" w:rsidRPr="00AE43E2">
        <w:rPr>
          <w:rFonts w:ascii="Arial" w:hAnsi="Arial" w:cs="Arial"/>
        </w:rPr>
        <w:t xml:space="preserve"> </w:t>
      </w:r>
      <w:r w:rsidR="00A261A3" w:rsidRPr="00AE43E2">
        <w:rPr>
          <w:rFonts w:ascii="Arial" w:hAnsi="Arial" w:cs="Arial"/>
        </w:rPr>
        <w:t xml:space="preserve">2 camionetas </w:t>
      </w:r>
      <w:r w:rsidR="00602997" w:rsidRPr="00AE43E2">
        <w:rPr>
          <w:rFonts w:ascii="Arial" w:hAnsi="Arial" w:cs="Arial"/>
        </w:rPr>
        <w:t xml:space="preserve">para la vigilancia y seguridad del señor Contralor de Bogotá </w:t>
      </w:r>
      <w:r w:rsidR="00954B42" w:rsidRPr="00AE43E2">
        <w:rPr>
          <w:rFonts w:ascii="Arial" w:hAnsi="Arial" w:cs="Arial"/>
        </w:rPr>
        <w:t xml:space="preserve">y en el año 2017  </w:t>
      </w:r>
      <w:r w:rsidR="00A261A3" w:rsidRPr="00AE43E2">
        <w:rPr>
          <w:rFonts w:ascii="Arial" w:hAnsi="Arial" w:cs="Arial"/>
        </w:rPr>
        <w:t>reposición de 8 vehículos.</w:t>
      </w:r>
      <w:r w:rsidRPr="00AE43E2">
        <w:rPr>
          <w:rFonts w:ascii="Arial" w:hAnsi="Arial" w:cs="Arial"/>
        </w:rPr>
        <w:t xml:space="preserve"> </w:t>
      </w:r>
      <w:r w:rsidR="001F0245" w:rsidRPr="00AE43E2">
        <w:rPr>
          <w:rFonts w:ascii="Arial" w:hAnsi="Arial" w:cs="Arial"/>
        </w:rPr>
        <w:t>Para la vigencia 2018 la adquisición de 4 vehículos para cumplir con las funciones fiscalizadoras de la entidad, justificado con la expedición del Acuerdo 568 de diciembre 21 de 2016, que modificó la estructura orgánica de la Contraloría de Bogotá D.C., creando las siguientes direcciones sectoriales: Dirección Sector Cultura, Recreación y Deporte; Dirección Sector Seguridad, Convivencia y Justicia; Dirección Sector Equidad y Género y Dirección Sector Gestión Jurídica.</w:t>
      </w:r>
    </w:p>
    <w:p w:rsidR="00035AA3" w:rsidRDefault="00035AA3">
      <w:pPr>
        <w:rPr>
          <w:rFonts w:ascii="Arial" w:hAnsi="Arial" w:cs="Arial"/>
        </w:rPr>
      </w:pPr>
      <w:r>
        <w:rPr>
          <w:rFonts w:ascii="Arial" w:hAnsi="Arial" w:cs="Arial"/>
        </w:rPr>
        <w:br w:type="page"/>
      </w:r>
    </w:p>
    <w:p w:rsidR="000448CE" w:rsidRPr="00AE43E2" w:rsidRDefault="000448CE" w:rsidP="00AE43E2">
      <w:pPr>
        <w:keepNext/>
        <w:keepLines/>
        <w:numPr>
          <w:ilvl w:val="0"/>
          <w:numId w:val="23"/>
        </w:numPr>
        <w:outlineLvl w:val="0"/>
        <w:rPr>
          <w:rFonts w:ascii="Arial" w:hAnsi="Arial" w:cs="Arial"/>
          <w:b/>
          <w:lang w:val="es-CO" w:eastAsia="en-US"/>
        </w:rPr>
      </w:pPr>
      <w:bookmarkStart w:id="6" w:name="_Toc17188148"/>
      <w:r w:rsidRPr="00AE43E2">
        <w:rPr>
          <w:rFonts w:ascii="Arial" w:hAnsi="Arial" w:cs="Arial"/>
          <w:b/>
          <w:lang w:val="es-CO" w:eastAsia="en-US"/>
        </w:rPr>
        <w:lastRenderedPageBreak/>
        <w:t>PLANTEAMIENTO SELECCIÓN DE ALTERNATIVAS</w:t>
      </w:r>
      <w:bookmarkEnd w:id="6"/>
    </w:p>
    <w:p w:rsidR="00DA3491" w:rsidRPr="00AE43E2" w:rsidRDefault="00DA3491" w:rsidP="00AE43E2">
      <w:pPr>
        <w:jc w:val="both"/>
        <w:rPr>
          <w:rFonts w:ascii="Arial" w:hAnsi="Arial" w:cs="Arial"/>
        </w:rPr>
      </w:pPr>
    </w:p>
    <w:p w:rsidR="00DA3491" w:rsidRPr="00AE43E2" w:rsidRDefault="00DA3491" w:rsidP="00AE43E2">
      <w:pPr>
        <w:jc w:val="both"/>
        <w:rPr>
          <w:rFonts w:ascii="Arial" w:hAnsi="Arial" w:cs="Arial"/>
        </w:rPr>
      </w:pPr>
      <w:r w:rsidRPr="00AE43E2">
        <w:rPr>
          <w:rFonts w:ascii="Arial" w:hAnsi="Arial" w:cs="Arial"/>
        </w:rPr>
        <w:t xml:space="preserve">En esta etapa, se definirá en forma concreta el desarrollo del proyecto, con base en alternativas bien definidas que, ofrecerán soluciones efectivas que proporcionen reales ventajas competitivas. </w:t>
      </w:r>
    </w:p>
    <w:p w:rsidR="00DA3491" w:rsidRPr="00AE43E2" w:rsidRDefault="00DA3491" w:rsidP="00AE43E2">
      <w:pPr>
        <w:jc w:val="both"/>
        <w:rPr>
          <w:rFonts w:ascii="Arial" w:hAnsi="Arial" w:cs="Arial"/>
        </w:rPr>
      </w:pPr>
    </w:p>
    <w:p w:rsidR="00B662E2" w:rsidRPr="00AE43E2" w:rsidRDefault="00DA3491" w:rsidP="00AE43E2">
      <w:pPr>
        <w:jc w:val="both"/>
        <w:rPr>
          <w:rFonts w:ascii="Arial" w:hAnsi="Arial" w:cs="Arial"/>
          <w:bCs/>
        </w:rPr>
      </w:pPr>
      <w:r w:rsidRPr="00AE43E2">
        <w:rPr>
          <w:rFonts w:ascii="Arial" w:hAnsi="Arial" w:cs="Arial"/>
          <w:bCs/>
        </w:rPr>
        <w:t xml:space="preserve">Tomando como base fundamental que el proyecto estará orientado </w:t>
      </w:r>
      <w:r w:rsidR="007757DA" w:rsidRPr="00AE43E2">
        <w:rPr>
          <w:rFonts w:ascii="Arial" w:hAnsi="Arial" w:cs="Arial"/>
          <w:bCs/>
        </w:rPr>
        <w:t xml:space="preserve">a la </w:t>
      </w:r>
      <w:r w:rsidRPr="00AE43E2">
        <w:rPr>
          <w:rFonts w:ascii="Arial" w:hAnsi="Arial" w:cs="Arial"/>
          <w:bCs/>
        </w:rPr>
        <w:t>“</w:t>
      </w:r>
      <w:r w:rsidR="007757DA" w:rsidRPr="00AE43E2">
        <w:rPr>
          <w:rFonts w:ascii="Arial" w:hAnsi="Arial" w:cs="Arial"/>
          <w:bCs/>
          <w:i/>
        </w:rPr>
        <w:t>Modernización Institucional</w:t>
      </w:r>
      <w:r w:rsidRPr="00AE43E2">
        <w:rPr>
          <w:rFonts w:ascii="Arial" w:hAnsi="Arial" w:cs="Arial"/>
          <w:bCs/>
          <w:i/>
        </w:rPr>
        <w:t>”,</w:t>
      </w:r>
      <w:r w:rsidRPr="00AE43E2">
        <w:rPr>
          <w:rFonts w:ascii="Arial" w:hAnsi="Arial" w:cs="Arial"/>
          <w:bCs/>
        </w:rPr>
        <w:t xml:space="preserve"> se definirán </w:t>
      </w:r>
      <w:r w:rsidR="00B662E2" w:rsidRPr="00AE43E2">
        <w:rPr>
          <w:rFonts w:ascii="Arial" w:hAnsi="Arial" w:cs="Arial"/>
          <w:bCs/>
        </w:rPr>
        <w:t>las siguientes líneas de acción:</w:t>
      </w:r>
    </w:p>
    <w:p w:rsidR="00DA3491" w:rsidRPr="0043674C" w:rsidRDefault="00DA3491" w:rsidP="00AE43E2">
      <w:pPr>
        <w:jc w:val="both"/>
        <w:rPr>
          <w:rFonts w:ascii="Arial" w:hAnsi="Arial" w:cs="Arial"/>
          <w:bCs/>
        </w:rPr>
      </w:pPr>
    </w:p>
    <w:p w:rsidR="00DA3491" w:rsidRPr="0043674C" w:rsidRDefault="00F32D8E" w:rsidP="00677C89">
      <w:pPr>
        <w:numPr>
          <w:ilvl w:val="0"/>
          <w:numId w:val="8"/>
        </w:numPr>
        <w:jc w:val="both"/>
        <w:rPr>
          <w:rFonts w:ascii="Arial" w:hAnsi="Arial" w:cs="Arial"/>
          <w:bCs/>
        </w:rPr>
      </w:pPr>
      <w:r w:rsidRPr="0043674C">
        <w:rPr>
          <w:rFonts w:ascii="Arial" w:hAnsi="Arial" w:cs="Arial"/>
          <w:bCs/>
        </w:rPr>
        <w:t>Modernización y mantenimiento</w:t>
      </w:r>
      <w:r w:rsidR="00DA3491" w:rsidRPr="0043674C">
        <w:rPr>
          <w:rFonts w:ascii="Arial" w:hAnsi="Arial" w:cs="Arial"/>
          <w:bCs/>
        </w:rPr>
        <w:t xml:space="preserve"> de la infraestructura Física</w:t>
      </w:r>
    </w:p>
    <w:p w:rsidR="00DB3261" w:rsidRPr="00810C0E" w:rsidRDefault="00DB3261" w:rsidP="00DB3261">
      <w:pPr>
        <w:ind w:left="360"/>
        <w:jc w:val="both"/>
        <w:rPr>
          <w:rFonts w:ascii="Arial" w:hAnsi="Arial" w:cs="Arial"/>
          <w:bCs/>
          <w:sz w:val="18"/>
        </w:rPr>
      </w:pPr>
    </w:p>
    <w:p w:rsidR="001D6589" w:rsidRPr="0043674C" w:rsidRDefault="00744069" w:rsidP="00686003">
      <w:pPr>
        <w:numPr>
          <w:ilvl w:val="0"/>
          <w:numId w:val="8"/>
        </w:numPr>
        <w:jc w:val="both"/>
        <w:rPr>
          <w:rFonts w:ascii="Arial" w:hAnsi="Arial" w:cs="Arial"/>
          <w:bCs/>
        </w:rPr>
      </w:pPr>
      <w:r w:rsidRPr="0043674C">
        <w:rPr>
          <w:rFonts w:ascii="Arial" w:hAnsi="Arial" w:cs="Arial"/>
          <w:bCs/>
        </w:rPr>
        <w:t>Reposición de 14</w:t>
      </w:r>
      <w:r w:rsidR="00103859" w:rsidRPr="0043674C">
        <w:rPr>
          <w:rFonts w:ascii="Arial" w:hAnsi="Arial" w:cs="Arial"/>
          <w:bCs/>
        </w:rPr>
        <w:t xml:space="preserve"> vehículos </w:t>
      </w:r>
      <w:r w:rsidRPr="0043674C">
        <w:rPr>
          <w:rFonts w:ascii="Arial" w:hAnsi="Arial" w:cs="Arial"/>
          <w:bCs/>
        </w:rPr>
        <w:t xml:space="preserve">y Adquisición de </w:t>
      </w:r>
      <w:r w:rsidR="005A7346" w:rsidRPr="0043674C">
        <w:rPr>
          <w:rFonts w:ascii="Arial" w:hAnsi="Arial" w:cs="Arial"/>
          <w:bCs/>
        </w:rPr>
        <w:t>6</w:t>
      </w:r>
      <w:r w:rsidRPr="0043674C">
        <w:rPr>
          <w:rFonts w:ascii="Arial" w:hAnsi="Arial" w:cs="Arial"/>
          <w:bCs/>
        </w:rPr>
        <w:t xml:space="preserve"> Vehículos </w:t>
      </w:r>
      <w:r w:rsidR="005A7346" w:rsidRPr="0043674C">
        <w:rPr>
          <w:rFonts w:ascii="Arial" w:hAnsi="Arial" w:cs="Arial"/>
          <w:bCs/>
        </w:rPr>
        <w:t xml:space="preserve">así: 2 </w:t>
      </w:r>
      <w:r w:rsidRPr="0043674C">
        <w:rPr>
          <w:rFonts w:ascii="Arial" w:hAnsi="Arial" w:cs="Arial"/>
          <w:bCs/>
        </w:rPr>
        <w:t>para la se</w:t>
      </w:r>
      <w:r w:rsidR="005A7346" w:rsidRPr="0043674C">
        <w:rPr>
          <w:rFonts w:ascii="Arial" w:hAnsi="Arial" w:cs="Arial"/>
          <w:bCs/>
        </w:rPr>
        <w:t>guridad del contralor de Bogotá y 4 para las nuevas direcciones sectoriales.</w:t>
      </w:r>
    </w:p>
    <w:p w:rsidR="00207FE1" w:rsidRPr="0043674C" w:rsidRDefault="00207FE1" w:rsidP="00D879FE">
      <w:pPr>
        <w:jc w:val="both"/>
        <w:rPr>
          <w:rFonts w:ascii="Arial" w:hAnsi="Arial" w:cs="Arial"/>
          <w:lang w:val="es-MX"/>
        </w:rPr>
      </w:pPr>
    </w:p>
    <w:p w:rsidR="00DA3491" w:rsidRPr="0043674C" w:rsidRDefault="00DA3491" w:rsidP="00D879FE">
      <w:pPr>
        <w:jc w:val="both"/>
        <w:rPr>
          <w:rFonts w:ascii="Arial" w:hAnsi="Arial" w:cs="Arial"/>
          <w:lang w:val="es-MX"/>
        </w:rPr>
      </w:pPr>
      <w:r w:rsidRPr="0043674C">
        <w:rPr>
          <w:rFonts w:ascii="Arial" w:hAnsi="Arial" w:cs="Arial"/>
          <w:lang w:val="es-MX"/>
        </w:rPr>
        <w:t>A continuación se describen las acciones a desarrollar en cada una de las líneas definidas.</w:t>
      </w:r>
    </w:p>
    <w:p w:rsidR="00AE3DB7" w:rsidRPr="0043674C" w:rsidRDefault="00AE3DB7" w:rsidP="00AE3DB7">
      <w:pPr>
        <w:jc w:val="both"/>
        <w:rPr>
          <w:rFonts w:ascii="Arial" w:hAnsi="Arial" w:cs="Arial"/>
          <w:b/>
          <w:i/>
        </w:rPr>
      </w:pPr>
    </w:p>
    <w:p w:rsidR="006D7ED3" w:rsidRPr="0043674C" w:rsidRDefault="009915A0" w:rsidP="00AE3DB7">
      <w:pPr>
        <w:jc w:val="both"/>
        <w:rPr>
          <w:rFonts w:ascii="Arial" w:hAnsi="Arial" w:cs="Arial"/>
          <w:b/>
        </w:rPr>
      </w:pPr>
      <w:r w:rsidRPr="0043674C">
        <w:rPr>
          <w:rFonts w:ascii="Arial" w:hAnsi="Arial" w:cs="Arial"/>
          <w:b/>
          <w:i/>
        </w:rPr>
        <w:t>MODERNIZACIÓN Y MANTENIMIENTO DE LA INFRAESTRUCTURA FÍSICA:</w:t>
      </w:r>
    </w:p>
    <w:p w:rsidR="006D7ED3" w:rsidRPr="0043674C" w:rsidRDefault="006D7ED3" w:rsidP="006D7ED3">
      <w:pPr>
        <w:ind w:left="1440"/>
        <w:jc w:val="both"/>
        <w:rPr>
          <w:rFonts w:ascii="Arial" w:hAnsi="Arial" w:cs="Arial"/>
        </w:rPr>
      </w:pPr>
    </w:p>
    <w:p w:rsidR="00DF2227" w:rsidRPr="0043674C" w:rsidRDefault="00DF2227" w:rsidP="006D7ED3">
      <w:pPr>
        <w:jc w:val="both"/>
        <w:rPr>
          <w:rFonts w:ascii="Arial" w:hAnsi="Arial" w:cs="Arial"/>
        </w:rPr>
      </w:pPr>
      <w:r w:rsidRPr="0043674C">
        <w:rPr>
          <w:rFonts w:ascii="Arial" w:hAnsi="Arial" w:cs="Arial"/>
        </w:rPr>
        <w:t xml:space="preserve">Se deben adelantar las </w:t>
      </w:r>
      <w:r w:rsidR="001D1EB2" w:rsidRPr="0043674C">
        <w:rPr>
          <w:rFonts w:ascii="Arial" w:hAnsi="Arial" w:cs="Arial"/>
        </w:rPr>
        <w:t>intervenciones</w:t>
      </w:r>
      <w:r w:rsidRPr="0043674C">
        <w:rPr>
          <w:rFonts w:ascii="Arial" w:hAnsi="Arial" w:cs="Arial"/>
        </w:rPr>
        <w:t xml:space="preserve"> requeridas </w:t>
      </w:r>
      <w:r w:rsidR="00A54624" w:rsidRPr="0043674C">
        <w:rPr>
          <w:rFonts w:ascii="Arial" w:hAnsi="Arial" w:cs="Arial"/>
        </w:rPr>
        <w:t>en</w:t>
      </w:r>
      <w:r w:rsidRPr="0043674C">
        <w:rPr>
          <w:rFonts w:ascii="Arial" w:hAnsi="Arial" w:cs="Arial"/>
        </w:rPr>
        <w:t xml:space="preserve"> la</w:t>
      </w:r>
      <w:r w:rsidR="00A54624" w:rsidRPr="0043674C">
        <w:rPr>
          <w:rFonts w:ascii="Arial" w:hAnsi="Arial" w:cs="Arial"/>
        </w:rPr>
        <w:t>s</w:t>
      </w:r>
      <w:r w:rsidRPr="0043674C">
        <w:rPr>
          <w:rFonts w:ascii="Arial" w:hAnsi="Arial" w:cs="Arial"/>
        </w:rPr>
        <w:t xml:space="preserve"> sede</w:t>
      </w:r>
      <w:r w:rsidR="00A54624" w:rsidRPr="0043674C">
        <w:rPr>
          <w:rFonts w:ascii="Arial" w:hAnsi="Arial" w:cs="Arial"/>
        </w:rPr>
        <w:t>s</w:t>
      </w:r>
      <w:r w:rsidRPr="0043674C">
        <w:rPr>
          <w:rFonts w:ascii="Arial" w:hAnsi="Arial" w:cs="Arial"/>
        </w:rPr>
        <w:t xml:space="preserve"> de la Contraloría de Bogotá </w:t>
      </w:r>
      <w:r w:rsidR="00A54624" w:rsidRPr="0043674C">
        <w:rPr>
          <w:rFonts w:ascii="Arial" w:hAnsi="Arial" w:cs="Arial"/>
        </w:rPr>
        <w:t>con el propósito de que estas</w:t>
      </w:r>
      <w:r w:rsidRPr="0043674C">
        <w:rPr>
          <w:rFonts w:ascii="Arial" w:hAnsi="Arial" w:cs="Arial"/>
        </w:rPr>
        <w:t xml:space="preserve"> cumpla</w:t>
      </w:r>
      <w:r w:rsidR="00A54624" w:rsidRPr="0043674C">
        <w:rPr>
          <w:rFonts w:ascii="Arial" w:hAnsi="Arial" w:cs="Arial"/>
        </w:rPr>
        <w:t>n</w:t>
      </w:r>
      <w:r w:rsidRPr="0043674C">
        <w:rPr>
          <w:rFonts w:ascii="Arial" w:hAnsi="Arial" w:cs="Arial"/>
        </w:rPr>
        <w:t xml:space="preserve"> con las condiciones de </w:t>
      </w:r>
      <w:r w:rsidR="00494503" w:rsidRPr="0043674C">
        <w:rPr>
          <w:rFonts w:ascii="Arial" w:hAnsi="Arial" w:cs="Arial"/>
        </w:rPr>
        <w:t xml:space="preserve">confort, </w:t>
      </w:r>
      <w:r w:rsidR="0031015C" w:rsidRPr="0043674C">
        <w:rPr>
          <w:rFonts w:ascii="Arial" w:hAnsi="Arial" w:cs="Arial"/>
        </w:rPr>
        <w:t>Seguridad, Salud Ocupacional, contribuyendo al ahorro de energía,</w:t>
      </w:r>
      <w:r w:rsidRPr="0043674C">
        <w:rPr>
          <w:rFonts w:ascii="Arial" w:hAnsi="Arial" w:cs="Arial"/>
        </w:rPr>
        <w:t xml:space="preserve"> comunicación, garantiza</w:t>
      </w:r>
      <w:r w:rsidR="0031015C" w:rsidRPr="0043674C">
        <w:rPr>
          <w:rFonts w:ascii="Arial" w:hAnsi="Arial" w:cs="Arial"/>
        </w:rPr>
        <w:t>ndo</w:t>
      </w:r>
      <w:r w:rsidRPr="0043674C">
        <w:rPr>
          <w:rFonts w:ascii="Arial" w:hAnsi="Arial" w:cs="Arial"/>
        </w:rPr>
        <w:t xml:space="preserve"> la intercomunicación entre sedes y al exterior de la Entidad.</w:t>
      </w:r>
    </w:p>
    <w:p w:rsidR="0031015C" w:rsidRPr="0043674C" w:rsidRDefault="0031015C" w:rsidP="00DF2227">
      <w:pPr>
        <w:jc w:val="both"/>
        <w:rPr>
          <w:rFonts w:ascii="Arial" w:hAnsi="Arial" w:cs="Arial"/>
        </w:rPr>
      </w:pPr>
    </w:p>
    <w:p w:rsidR="00DF2227" w:rsidRPr="0043674C" w:rsidRDefault="00DF2227" w:rsidP="00DF2227">
      <w:pPr>
        <w:jc w:val="both"/>
        <w:rPr>
          <w:rFonts w:ascii="Arial" w:hAnsi="Arial" w:cs="Arial"/>
        </w:rPr>
      </w:pPr>
      <w:r w:rsidRPr="0043674C">
        <w:rPr>
          <w:rFonts w:ascii="Arial" w:hAnsi="Arial" w:cs="Arial"/>
        </w:rPr>
        <w:t xml:space="preserve">La Contraloría de Bogotá cuenta con equipos de bombeo para el sistema de presión de agua potable, sin embargo, se requiere la adecuación de una red contra incendios los cuales forman parte de un sistema totalmente imprescindible para el funcionamiento correcto de un edificio, y ninguno de ellos se puede pensar aisladamente. Cada uno de estos subsistemas requiere de una infraestructura, ocupan un espacio y atienden a unas </w:t>
      </w:r>
      <w:r w:rsidR="009C3E7E" w:rsidRPr="0043674C">
        <w:rPr>
          <w:rFonts w:ascii="Arial" w:hAnsi="Arial" w:cs="Arial"/>
        </w:rPr>
        <w:t xml:space="preserve">normas vigentes, </w:t>
      </w:r>
      <w:r w:rsidRPr="0043674C">
        <w:rPr>
          <w:rFonts w:ascii="Arial" w:hAnsi="Arial" w:cs="Arial"/>
        </w:rPr>
        <w:t xml:space="preserve">que los hace funcionar y </w:t>
      </w:r>
      <w:r w:rsidR="00F26CBF" w:rsidRPr="0043674C">
        <w:rPr>
          <w:rFonts w:ascii="Arial" w:hAnsi="Arial" w:cs="Arial"/>
        </w:rPr>
        <w:t>ofrecen seguridad</w:t>
      </w:r>
      <w:r w:rsidRPr="0043674C">
        <w:rPr>
          <w:rFonts w:ascii="Arial" w:hAnsi="Arial" w:cs="Arial"/>
        </w:rPr>
        <w:t xml:space="preserve"> para el uso humano</w:t>
      </w:r>
      <w:r w:rsidR="00F26CBF" w:rsidRPr="0043674C">
        <w:rPr>
          <w:rFonts w:ascii="Arial" w:hAnsi="Arial" w:cs="Arial"/>
        </w:rPr>
        <w:t>.</w:t>
      </w:r>
    </w:p>
    <w:p w:rsidR="00DF2227" w:rsidRPr="0043674C" w:rsidRDefault="00DF2227" w:rsidP="00DF2227">
      <w:pPr>
        <w:jc w:val="both"/>
        <w:rPr>
          <w:rFonts w:ascii="Arial" w:hAnsi="Arial" w:cs="Arial"/>
        </w:rPr>
      </w:pPr>
    </w:p>
    <w:p w:rsidR="00857548" w:rsidRPr="0043674C" w:rsidRDefault="00857548" w:rsidP="00857548">
      <w:pPr>
        <w:jc w:val="both"/>
        <w:rPr>
          <w:rFonts w:ascii="Arial" w:hAnsi="Arial" w:cs="Arial"/>
        </w:rPr>
      </w:pPr>
      <w:r w:rsidRPr="0043674C">
        <w:rPr>
          <w:rFonts w:ascii="Arial" w:hAnsi="Arial" w:cs="Arial"/>
        </w:rPr>
        <w:t>De los subsistemas existentes en la edificación de la Lotería de Bogotá, no se cuenta actualmente con la red contra incendios, instalaciones de protección contra fuegos accidentales que garanticen la seguridad de los funcionarios de la entidad. Por lo que se requiere dar cumplimiento a la mitigación de este tipo de riesgos mediante la implementación y adecuación para el sistema de red contra incendios y contar con un sistema de evacuación según NSR 2010 y normatividad vigente.</w:t>
      </w:r>
    </w:p>
    <w:p w:rsidR="00857548" w:rsidRPr="0043674C" w:rsidRDefault="00857548" w:rsidP="00857548">
      <w:pPr>
        <w:jc w:val="both"/>
        <w:rPr>
          <w:rFonts w:ascii="Arial" w:hAnsi="Arial" w:cs="Arial"/>
          <w:b/>
          <w:bCs/>
        </w:rPr>
      </w:pPr>
    </w:p>
    <w:p w:rsidR="00802A7F" w:rsidRPr="0043674C" w:rsidRDefault="00802A7F" w:rsidP="00802A7F">
      <w:pPr>
        <w:jc w:val="both"/>
        <w:rPr>
          <w:rFonts w:ascii="Arial" w:hAnsi="Arial" w:cs="Arial"/>
          <w:b/>
          <w:bCs/>
        </w:rPr>
      </w:pPr>
      <w:r w:rsidRPr="0043674C">
        <w:rPr>
          <w:rFonts w:ascii="Arial" w:hAnsi="Arial" w:cs="Arial"/>
          <w:lang w:val="es-MX"/>
        </w:rPr>
        <w:t xml:space="preserve">A su vez se debe implementar dentro del proceso de modernización el sistema de </w:t>
      </w:r>
      <w:r w:rsidR="00A14D55" w:rsidRPr="0043674C">
        <w:rPr>
          <w:rFonts w:ascii="Arial" w:hAnsi="Arial" w:cs="Arial"/>
          <w:lang w:val="es-MX"/>
        </w:rPr>
        <w:t>iluminación adecuada y eficiente que garantice el ahorro y uso adecuado de la</w:t>
      </w:r>
      <w:r w:rsidRPr="0043674C">
        <w:rPr>
          <w:rFonts w:ascii="Arial" w:hAnsi="Arial" w:cs="Arial"/>
          <w:lang w:val="es-MX"/>
        </w:rPr>
        <w:t xml:space="preserve"> energía para cada espacio de conformidad a la normatividad vigente; de igual </w:t>
      </w:r>
      <w:r w:rsidRPr="0043674C">
        <w:rPr>
          <w:rFonts w:ascii="Arial" w:hAnsi="Arial" w:cs="Arial"/>
          <w:lang w:val="es-MX"/>
        </w:rPr>
        <w:lastRenderedPageBreak/>
        <w:t xml:space="preserve">manera efectuar el </w:t>
      </w:r>
      <w:r w:rsidR="00A14D55" w:rsidRPr="0043674C">
        <w:rPr>
          <w:rFonts w:ascii="Arial" w:hAnsi="Arial" w:cs="Arial"/>
        </w:rPr>
        <w:t>mantenimiento</w:t>
      </w:r>
      <w:r w:rsidRPr="0043674C">
        <w:rPr>
          <w:rFonts w:ascii="Arial" w:hAnsi="Arial" w:cs="Arial"/>
        </w:rPr>
        <w:t xml:space="preserve"> preventivo y continuo de los bienes muebles e inmuebles en las Sedes de la Contraloría de Bogotá</w:t>
      </w:r>
    </w:p>
    <w:p w:rsidR="00802A7F" w:rsidRPr="0043674C" w:rsidRDefault="00802A7F" w:rsidP="00802A7F">
      <w:pPr>
        <w:pStyle w:val="Prrafodelista"/>
        <w:ind w:left="0"/>
        <w:rPr>
          <w:rFonts w:ascii="Arial" w:hAnsi="Arial" w:cs="Arial"/>
        </w:rPr>
      </w:pPr>
    </w:p>
    <w:p w:rsidR="00857548" w:rsidRPr="0043674C" w:rsidRDefault="00857548" w:rsidP="00857548">
      <w:pPr>
        <w:jc w:val="both"/>
        <w:rPr>
          <w:rFonts w:ascii="Arial" w:hAnsi="Arial" w:cs="Arial"/>
        </w:rPr>
      </w:pPr>
      <w:r w:rsidRPr="0043674C">
        <w:rPr>
          <w:rFonts w:ascii="Arial" w:hAnsi="Arial" w:cs="Arial"/>
        </w:rPr>
        <w:t xml:space="preserve">Para el cumplimiento de la meta se </w:t>
      </w:r>
      <w:r w:rsidR="00731715" w:rsidRPr="0043674C">
        <w:rPr>
          <w:rFonts w:ascii="Arial" w:hAnsi="Arial" w:cs="Arial"/>
        </w:rPr>
        <w:t>tiene previsto ejecutar</w:t>
      </w:r>
      <w:r w:rsidRPr="0043674C">
        <w:rPr>
          <w:rFonts w:ascii="Arial" w:hAnsi="Arial" w:cs="Arial"/>
        </w:rPr>
        <w:t xml:space="preserve"> las siguientes actividades, </w:t>
      </w:r>
      <w:r w:rsidR="00AC03F7" w:rsidRPr="0043674C">
        <w:rPr>
          <w:rFonts w:ascii="Arial" w:hAnsi="Arial" w:cs="Arial"/>
        </w:rPr>
        <w:t>durante la vigencia 2016 -2020.</w:t>
      </w:r>
    </w:p>
    <w:p w:rsidR="00E274AD" w:rsidRPr="0043674C" w:rsidRDefault="00E274AD" w:rsidP="00DF2227">
      <w:pPr>
        <w:jc w:val="both"/>
        <w:rPr>
          <w:rFonts w:ascii="Arial" w:hAnsi="Arial" w:cs="Arial"/>
        </w:rPr>
      </w:pPr>
    </w:p>
    <w:p w:rsidR="00337BE9" w:rsidRPr="0043674C" w:rsidRDefault="00337BE9" w:rsidP="00337BE9">
      <w:pPr>
        <w:jc w:val="both"/>
        <w:rPr>
          <w:rFonts w:ascii="Arial" w:hAnsi="Arial" w:cs="Arial"/>
          <w:lang w:val="es-MX"/>
        </w:rPr>
      </w:pPr>
      <w:r w:rsidRPr="0043674C">
        <w:rPr>
          <w:rFonts w:ascii="Arial" w:hAnsi="Arial" w:cs="Arial"/>
          <w:b/>
          <w:lang w:val="es-MX"/>
        </w:rPr>
        <w:t>Sedes de la Contraloría de Bogotá</w:t>
      </w:r>
      <w:r w:rsidRPr="0043674C">
        <w:rPr>
          <w:rFonts w:ascii="Arial" w:hAnsi="Arial" w:cs="Arial"/>
          <w:lang w:val="es-MX"/>
        </w:rPr>
        <w:t xml:space="preserve">: </w:t>
      </w:r>
    </w:p>
    <w:p w:rsidR="00337BE9" w:rsidRPr="0043674C" w:rsidRDefault="00337BE9" w:rsidP="00337BE9">
      <w:pPr>
        <w:ind w:left="360"/>
        <w:jc w:val="both"/>
        <w:rPr>
          <w:rFonts w:ascii="Arial" w:hAnsi="Arial" w:cs="Arial"/>
          <w:lang w:val="es-MX"/>
        </w:rPr>
      </w:pPr>
    </w:p>
    <w:p w:rsidR="00A65F47" w:rsidRPr="0043674C" w:rsidRDefault="00A65F47" w:rsidP="00A65F47">
      <w:pPr>
        <w:ind w:left="851" w:hanging="851"/>
        <w:jc w:val="both"/>
        <w:rPr>
          <w:rFonts w:ascii="Arial" w:hAnsi="Arial" w:cs="Arial"/>
          <w:lang w:val="es-MX"/>
        </w:rPr>
      </w:pPr>
      <w:r w:rsidRPr="0043674C">
        <w:rPr>
          <w:rFonts w:ascii="Arial" w:hAnsi="Arial" w:cs="Arial"/>
          <w:lang w:val="es-MX"/>
        </w:rPr>
        <w:t>Se tiene previsto ejecutar dentro la vigencia las siguientes actividades:</w:t>
      </w:r>
    </w:p>
    <w:p w:rsidR="00A65F47" w:rsidRPr="00810C0E" w:rsidRDefault="00A65F47" w:rsidP="00A65F47">
      <w:pPr>
        <w:ind w:left="851" w:hanging="131"/>
        <w:jc w:val="both"/>
        <w:rPr>
          <w:rFonts w:ascii="Arial" w:hAnsi="Arial" w:cs="Arial"/>
          <w:sz w:val="14"/>
          <w:lang w:val="es-MX"/>
        </w:rPr>
      </w:pPr>
    </w:p>
    <w:p w:rsidR="00337BE9" w:rsidRPr="0043674C" w:rsidRDefault="00337BE9" w:rsidP="001C0D21">
      <w:pPr>
        <w:jc w:val="both"/>
        <w:rPr>
          <w:rFonts w:ascii="Arial" w:hAnsi="Arial" w:cs="Arial"/>
          <w:lang w:val="es-MX"/>
        </w:rPr>
      </w:pPr>
      <w:r w:rsidRPr="0043674C">
        <w:rPr>
          <w:rFonts w:ascii="Arial" w:hAnsi="Arial" w:cs="Arial"/>
          <w:lang w:val="es-MX"/>
        </w:rPr>
        <w:t xml:space="preserve">Edificio de la Lotería de Bogotá:  </w:t>
      </w:r>
    </w:p>
    <w:p w:rsidR="00337BE9" w:rsidRPr="0043674C" w:rsidRDefault="00337BE9" w:rsidP="00337BE9">
      <w:pPr>
        <w:ind w:left="360"/>
        <w:jc w:val="both"/>
        <w:rPr>
          <w:rFonts w:ascii="Arial" w:hAnsi="Arial" w:cs="Arial"/>
          <w:bCs/>
          <w:lang w:val="es-MX"/>
        </w:rPr>
      </w:pPr>
    </w:p>
    <w:p w:rsidR="00F807B3" w:rsidRPr="0043674C" w:rsidRDefault="00F807B3" w:rsidP="00677C89">
      <w:pPr>
        <w:numPr>
          <w:ilvl w:val="0"/>
          <w:numId w:val="10"/>
        </w:numPr>
        <w:jc w:val="both"/>
        <w:rPr>
          <w:rFonts w:ascii="Arial" w:hAnsi="Arial" w:cs="Arial"/>
          <w:bCs/>
          <w:lang w:val="es-MX"/>
        </w:rPr>
      </w:pPr>
      <w:r w:rsidRPr="0043674C">
        <w:rPr>
          <w:rFonts w:ascii="Arial" w:hAnsi="Arial" w:cs="Arial"/>
          <w:bCs/>
          <w:lang w:val="es-MX"/>
        </w:rPr>
        <w:t>Consultoría</w:t>
      </w:r>
      <w:r w:rsidR="001C0D21" w:rsidRPr="0043674C">
        <w:rPr>
          <w:rFonts w:ascii="Arial" w:hAnsi="Arial" w:cs="Arial"/>
          <w:bCs/>
          <w:lang w:val="es-MX"/>
        </w:rPr>
        <w:t xml:space="preserve"> </w:t>
      </w:r>
      <w:r w:rsidR="00337BE9" w:rsidRPr="0043674C">
        <w:rPr>
          <w:rFonts w:ascii="Arial" w:hAnsi="Arial" w:cs="Arial"/>
          <w:bCs/>
          <w:lang w:val="es-MX"/>
        </w:rPr>
        <w:t xml:space="preserve">Sistema </w:t>
      </w:r>
      <w:r w:rsidR="001C0D21" w:rsidRPr="0043674C">
        <w:rPr>
          <w:rFonts w:ascii="Arial" w:hAnsi="Arial" w:cs="Arial"/>
          <w:bCs/>
          <w:lang w:val="es-MX"/>
        </w:rPr>
        <w:t xml:space="preserve">de iluminación </w:t>
      </w:r>
      <w:r w:rsidR="007B6BA4" w:rsidRPr="0043674C">
        <w:rPr>
          <w:rFonts w:ascii="Arial" w:hAnsi="Arial" w:cs="Arial"/>
          <w:bCs/>
          <w:lang w:val="es-MX"/>
        </w:rPr>
        <w:t xml:space="preserve">en cumplimiento </w:t>
      </w:r>
      <w:r w:rsidR="00E373B5" w:rsidRPr="0043674C">
        <w:rPr>
          <w:rFonts w:ascii="Arial" w:hAnsi="Arial" w:cs="Arial"/>
          <w:bCs/>
          <w:lang w:val="es-MX"/>
        </w:rPr>
        <w:t>con la normatividad vigente.</w:t>
      </w:r>
    </w:p>
    <w:p w:rsidR="00F807B3" w:rsidRPr="00810C0E" w:rsidRDefault="00F807B3" w:rsidP="00F807B3">
      <w:pPr>
        <w:jc w:val="both"/>
        <w:rPr>
          <w:rFonts w:ascii="Arial" w:hAnsi="Arial" w:cs="Arial"/>
          <w:bCs/>
          <w:sz w:val="14"/>
          <w:lang w:val="es-MX"/>
        </w:rPr>
      </w:pPr>
    </w:p>
    <w:p w:rsidR="00F807B3" w:rsidRPr="0043674C" w:rsidRDefault="00F807B3" w:rsidP="00F807B3">
      <w:pPr>
        <w:numPr>
          <w:ilvl w:val="0"/>
          <w:numId w:val="10"/>
        </w:numPr>
        <w:jc w:val="both"/>
        <w:rPr>
          <w:rFonts w:ascii="Arial" w:hAnsi="Arial" w:cs="Arial"/>
          <w:bCs/>
        </w:rPr>
      </w:pPr>
      <w:r w:rsidRPr="0043674C">
        <w:rPr>
          <w:rFonts w:ascii="Arial" w:hAnsi="Arial" w:cs="Arial"/>
        </w:rPr>
        <w:t>Mantenimiento preventivo y continuo de los bienes muebles e inmuebles en las Sedes de la Contraloría de Bogotá</w:t>
      </w:r>
      <w:r w:rsidR="0043674C">
        <w:rPr>
          <w:rFonts w:ascii="Arial" w:hAnsi="Arial" w:cs="Arial"/>
        </w:rPr>
        <w:t>.</w:t>
      </w:r>
    </w:p>
    <w:p w:rsidR="0043674C" w:rsidRPr="00810C0E" w:rsidRDefault="0043674C" w:rsidP="0043674C">
      <w:pPr>
        <w:pStyle w:val="Prrafodelista"/>
        <w:rPr>
          <w:rFonts w:ascii="Arial" w:hAnsi="Arial" w:cs="Arial"/>
          <w:bCs/>
          <w:sz w:val="8"/>
        </w:rPr>
      </w:pPr>
    </w:p>
    <w:p w:rsidR="0043674C" w:rsidRPr="0043674C" w:rsidRDefault="0043674C" w:rsidP="00F807B3">
      <w:pPr>
        <w:numPr>
          <w:ilvl w:val="0"/>
          <w:numId w:val="10"/>
        </w:numPr>
        <w:jc w:val="both"/>
        <w:rPr>
          <w:rFonts w:ascii="Arial" w:hAnsi="Arial" w:cs="Arial"/>
          <w:bCs/>
        </w:rPr>
      </w:pPr>
      <w:r>
        <w:rPr>
          <w:rFonts w:ascii="Arial" w:hAnsi="Arial" w:cs="Arial"/>
          <w:bCs/>
        </w:rPr>
        <w:t>Adecuaciones y mantenimiento de las sedes de la Entidad.</w:t>
      </w:r>
    </w:p>
    <w:p w:rsidR="00F807B3" w:rsidRPr="0043674C" w:rsidRDefault="00F807B3" w:rsidP="00F807B3">
      <w:pPr>
        <w:pStyle w:val="Prrafodelista"/>
        <w:ind w:left="0"/>
        <w:rPr>
          <w:rFonts w:ascii="Arial" w:hAnsi="Arial" w:cs="Arial"/>
        </w:rPr>
      </w:pPr>
    </w:p>
    <w:p w:rsidR="00337BE9" w:rsidRPr="0043674C" w:rsidRDefault="00337BE9" w:rsidP="00337BE9">
      <w:pPr>
        <w:jc w:val="both"/>
        <w:rPr>
          <w:rFonts w:ascii="Arial" w:hAnsi="Arial" w:cs="Arial"/>
          <w:b/>
          <w:lang w:val="es-MX"/>
        </w:rPr>
      </w:pPr>
      <w:r w:rsidRPr="0043674C">
        <w:rPr>
          <w:rFonts w:ascii="Arial" w:hAnsi="Arial" w:cs="Arial"/>
          <w:b/>
          <w:lang w:val="es-MX"/>
        </w:rPr>
        <w:t xml:space="preserve">Interventoría de Obras: </w:t>
      </w:r>
    </w:p>
    <w:p w:rsidR="00337BE9" w:rsidRPr="0043674C" w:rsidRDefault="00337BE9" w:rsidP="00337BE9">
      <w:pPr>
        <w:jc w:val="both"/>
        <w:rPr>
          <w:rFonts w:ascii="Arial" w:hAnsi="Arial" w:cs="Arial"/>
          <w:lang w:val="es-MX"/>
        </w:rPr>
      </w:pPr>
    </w:p>
    <w:p w:rsidR="00337BE9" w:rsidRPr="0043674C" w:rsidRDefault="00337BE9" w:rsidP="00337BE9">
      <w:pPr>
        <w:jc w:val="both"/>
        <w:rPr>
          <w:rFonts w:ascii="Arial" w:hAnsi="Arial" w:cs="Arial"/>
          <w:lang w:val="es-MX"/>
        </w:rPr>
      </w:pPr>
      <w:r w:rsidRPr="0043674C">
        <w:rPr>
          <w:rFonts w:ascii="Arial" w:hAnsi="Arial" w:cs="Arial"/>
          <w:lang w:val="es-MX"/>
        </w:rPr>
        <w:t xml:space="preserve">Se requiere la ejecución de una interventoría administrativa, técnica, financiera y jurídica de las obras de </w:t>
      </w:r>
      <w:r w:rsidR="00180B46" w:rsidRPr="0043674C">
        <w:rPr>
          <w:rFonts w:ascii="Arial" w:hAnsi="Arial" w:cs="Arial"/>
          <w:lang w:val="es-MX"/>
        </w:rPr>
        <w:t>Modernización</w:t>
      </w:r>
      <w:r w:rsidR="00B21AD9" w:rsidRPr="0043674C">
        <w:rPr>
          <w:rFonts w:ascii="Arial" w:hAnsi="Arial" w:cs="Arial"/>
          <w:lang w:val="es-MX"/>
        </w:rPr>
        <w:t xml:space="preserve"> y </w:t>
      </w:r>
      <w:r w:rsidRPr="0043674C">
        <w:rPr>
          <w:rFonts w:ascii="Arial" w:hAnsi="Arial" w:cs="Arial"/>
          <w:lang w:val="es-MX"/>
        </w:rPr>
        <w:t>mantenimiento a realizar en las sedes de la Contraloría de Bogotá</w:t>
      </w:r>
      <w:r w:rsidR="00B21AD9" w:rsidRPr="0043674C">
        <w:rPr>
          <w:rFonts w:ascii="Arial" w:hAnsi="Arial" w:cs="Arial"/>
          <w:lang w:val="es-MX"/>
        </w:rPr>
        <w:t>.</w:t>
      </w:r>
    </w:p>
    <w:p w:rsidR="00DA3491" w:rsidRPr="0043674C" w:rsidRDefault="00DA3491" w:rsidP="00A4490A">
      <w:pPr>
        <w:jc w:val="both"/>
        <w:rPr>
          <w:rFonts w:ascii="Arial" w:hAnsi="Arial" w:cs="Arial"/>
        </w:rPr>
      </w:pPr>
    </w:p>
    <w:p w:rsidR="00B010F4" w:rsidRPr="0043674C" w:rsidRDefault="00AE3DB7" w:rsidP="00B010F4">
      <w:pPr>
        <w:jc w:val="both"/>
        <w:rPr>
          <w:rFonts w:ascii="Arial" w:hAnsi="Arial" w:cs="Arial"/>
          <w:bCs/>
        </w:rPr>
      </w:pPr>
      <w:r w:rsidRPr="0043674C">
        <w:rPr>
          <w:rFonts w:ascii="Arial" w:hAnsi="Arial" w:cs="Arial"/>
          <w:bCs/>
        </w:rPr>
        <w:t xml:space="preserve">b. </w:t>
      </w:r>
      <w:r w:rsidR="00B010F4" w:rsidRPr="0043674C">
        <w:rPr>
          <w:rFonts w:ascii="Arial" w:hAnsi="Arial" w:cs="Arial"/>
          <w:bCs/>
        </w:rPr>
        <w:t>Reposición de 14 vehículos y Adquisición de 6 Vehículos así: 2 para la seguridad del contralor de Bogotá y 4 para las nuevas direcciones sectoriales.</w:t>
      </w:r>
    </w:p>
    <w:p w:rsidR="00AE3DB7" w:rsidRPr="0043674C" w:rsidRDefault="00AE3DB7" w:rsidP="00A4490A">
      <w:pPr>
        <w:jc w:val="both"/>
        <w:rPr>
          <w:rFonts w:ascii="Arial" w:hAnsi="Arial" w:cs="Arial"/>
        </w:rPr>
      </w:pPr>
    </w:p>
    <w:p w:rsidR="00744069" w:rsidRPr="0043674C" w:rsidRDefault="009915A0" w:rsidP="00AE3DB7">
      <w:pPr>
        <w:rPr>
          <w:rFonts w:ascii="Arial" w:hAnsi="Arial" w:cs="Arial"/>
          <w:b/>
          <w:bCs/>
        </w:rPr>
      </w:pPr>
      <w:r w:rsidRPr="0043674C">
        <w:rPr>
          <w:rFonts w:ascii="Arial" w:hAnsi="Arial" w:cs="Arial"/>
          <w:b/>
          <w:bCs/>
        </w:rPr>
        <w:t>REPOSICIÓN DE 14 VEHÍCULOS Y ADQUISICIÓN DE 2 VEHÍCULOS PARA LA SEGURIDAD DEL CONTRALOR DE BOGOTÁ.</w:t>
      </w:r>
    </w:p>
    <w:p w:rsidR="00166175" w:rsidRPr="0043674C" w:rsidRDefault="00166175" w:rsidP="00020A0F">
      <w:pPr>
        <w:jc w:val="both"/>
        <w:rPr>
          <w:rFonts w:ascii="Arial" w:hAnsi="Arial" w:cs="Arial"/>
        </w:rPr>
      </w:pPr>
    </w:p>
    <w:p w:rsidR="00103859" w:rsidRPr="0043674C" w:rsidRDefault="00103859" w:rsidP="00020A0F">
      <w:pPr>
        <w:jc w:val="both"/>
        <w:rPr>
          <w:rFonts w:ascii="Arial" w:hAnsi="Arial" w:cs="Arial"/>
          <w:lang w:val="es-CO"/>
        </w:rPr>
      </w:pPr>
      <w:r w:rsidRPr="0043674C">
        <w:rPr>
          <w:rFonts w:ascii="Arial" w:hAnsi="Arial" w:cs="Arial"/>
        </w:rPr>
        <w:t xml:space="preserve">Teniendo en cuenta que el </w:t>
      </w:r>
      <w:r w:rsidRPr="0043674C">
        <w:rPr>
          <w:rFonts w:ascii="Arial" w:hAnsi="Arial" w:cs="Arial"/>
          <w:lang w:val="es-CO"/>
        </w:rPr>
        <w:t>Plan Estratégico del señor Contralor de Bogotá 2016 - 2020, se tiene previ</w:t>
      </w:r>
      <w:r w:rsidR="00166175" w:rsidRPr="0043674C">
        <w:rPr>
          <w:rFonts w:ascii="Arial" w:hAnsi="Arial" w:cs="Arial"/>
          <w:lang w:val="es-CO"/>
        </w:rPr>
        <w:t xml:space="preserve">sto incluir la </w:t>
      </w:r>
      <w:r w:rsidR="00744069" w:rsidRPr="0043674C">
        <w:rPr>
          <w:rFonts w:ascii="Arial" w:hAnsi="Arial" w:cs="Arial"/>
          <w:lang w:val="es-CO"/>
        </w:rPr>
        <w:t xml:space="preserve">reposición y la adquisición de </w:t>
      </w:r>
      <w:r w:rsidRPr="0043674C">
        <w:rPr>
          <w:rFonts w:ascii="Arial" w:hAnsi="Arial" w:cs="Arial"/>
          <w:lang w:val="es-CO"/>
        </w:rPr>
        <w:t xml:space="preserve">vehículos, cuya ejecución se programará en </w:t>
      </w:r>
      <w:r w:rsidR="00134781" w:rsidRPr="0043674C">
        <w:rPr>
          <w:rFonts w:ascii="Arial" w:hAnsi="Arial" w:cs="Arial"/>
          <w:lang w:val="es-CO"/>
        </w:rPr>
        <w:t>tres</w:t>
      </w:r>
      <w:r w:rsidRPr="0043674C">
        <w:rPr>
          <w:rFonts w:ascii="Arial" w:hAnsi="Arial" w:cs="Arial"/>
          <w:lang w:val="es-CO"/>
        </w:rPr>
        <w:t xml:space="preserve"> (</w:t>
      </w:r>
      <w:r w:rsidR="00134781" w:rsidRPr="0043674C">
        <w:rPr>
          <w:rFonts w:ascii="Arial" w:hAnsi="Arial" w:cs="Arial"/>
          <w:lang w:val="es-CO"/>
        </w:rPr>
        <w:t>3</w:t>
      </w:r>
      <w:r w:rsidRPr="0043674C">
        <w:rPr>
          <w:rFonts w:ascii="Arial" w:hAnsi="Arial" w:cs="Arial"/>
          <w:lang w:val="es-CO"/>
        </w:rPr>
        <w:t>) etapas así:</w:t>
      </w:r>
    </w:p>
    <w:p w:rsidR="00F83A75" w:rsidRPr="0043674C" w:rsidRDefault="00F83A75" w:rsidP="00020A0F">
      <w:pPr>
        <w:jc w:val="both"/>
        <w:rPr>
          <w:rFonts w:ascii="Arial" w:hAnsi="Arial" w:cs="Arial"/>
          <w:lang w:val="es-CO"/>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307"/>
      </w:tblGrid>
      <w:tr w:rsidR="003F4458" w:rsidRPr="003F4458" w:rsidTr="003F4458">
        <w:tc>
          <w:tcPr>
            <w:tcW w:w="2654" w:type="dxa"/>
            <w:shd w:val="clear" w:color="auto" w:fill="D0CECE"/>
          </w:tcPr>
          <w:p w:rsidR="00F83A75" w:rsidRPr="0043674C" w:rsidRDefault="00F83A75" w:rsidP="003F4458">
            <w:pPr>
              <w:jc w:val="center"/>
              <w:rPr>
                <w:rFonts w:ascii="Arial" w:eastAsia="Calibri" w:hAnsi="Arial" w:cs="Arial"/>
                <w:b/>
                <w:sz w:val="20"/>
                <w:szCs w:val="20"/>
                <w:lang w:val="es-CO"/>
              </w:rPr>
            </w:pPr>
            <w:r w:rsidRPr="0043674C">
              <w:rPr>
                <w:rFonts w:ascii="Arial" w:eastAsia="Calibri" w:hAnsi="Arial" w:cs="Arial"/>
                <w:b/>
                <w:sz w:val="20"/>
                <w:szCs w:val="20"/>
                <w:lang w:val="es-CO"/>
              </w:rPr>
              <w:t>VIGENCIA</w:t>
            </w:r>
          </w:p>
        </w:tc>
        <w:tc>
          <w:tcPr>
            <w:tcW w:w="2307" w:type="dxa"/>
            <w:shd w:val="clear" w:color="auto" w:fill="D0CECE"/>
          </w:tcPr>
          <w:p w:rsidR="00F83A75" w:rsidRPr="0043674C" w:rsidRDefault="00F83A75" w:rsidP="003F4458">
            <w:pPr>
              <w:jc w:val="center"/>
              <w:rPr>
                <w:rFonts w:ascii="Arial" w:eastAsia="Calibri" w:hAnsi="Arial" w:cs="Arial"/>
                <w:b/>
                <w:sz w:val="20"/>
                <w:szCs w:val="20"/>
                <w:lang w:val="es-CO"/>
              </w:rPr>
            </w:pPr>
            <w:r w:rsidRPr="0043674C">
              <w:rPr>
                <w:rFonts w:ascii="Arial" w:eastAsia="Calibri" w:hAnsi="Arial" w:cs="Arial"/>
                <w:b/>
                <w:sz w:val="20"/>
                <w:szCs w:val="20"/>
                <w:lang w:val="es-CO"/>
              </w:rPr>
              <w:t>No.</w:t>
            </w:r>
            <w:r w:rsidR="00DB3261" w:rsidRPr="0043674C">
              <w:rPr>
                <w:rFonts w:ascii="Arial" w:eastAsia="Calibri" w:hAnsi="Arial" w:cs="Arial"/>
                <w:b/>
                <w:sz w:val="20"/>
                <w:szCs w:val="20"/>
                <w:lang w:val="es-CO"/>
              </w:rPr>
              <w:t xml:space="preserve"> </w:t>
            </w:r>
            <w:r w:rsidRPr="0043674C">
              <w:rPr>
                <w:rFonts w:ascii="Arial" w:eastAsia="Calibri" w:hAnsi="Arial" w:cs="Arial"/>
                <w:b/>
                <w:sz w:val="20"/>
                <w:szCs w:val="20"/>
                <w:lang w:val="es-CO"/>
              </w:rPr>
              <w:t>VEHICULOS</w:t>
            </w:r>
          </w:p>
        </w:tc>
      </w:tr>
      <w:tr w:rsidR="00F83A75" w:rsidRPr="003F4458" w:rsidTr="003F4458">
        <w:tc>
          <w:tcPr>
            <w:tcW w:w="2654" w:type="dxa"/>
            <w:shd w:val="clear" w:color="auto" w:fill="auto"/>
          </w:tcPr>
          <w:p w:rsidR="00F83A75" w:rsidRPr="0043674C" w:rsidRDefault="00B52D32" w:rsidP="003F4458">
            <w:pPr>
              <w:jc w:val="center"/>
              <w:rPr>
                <w:rFonts w:ascii="Arial" w:eastAsia="Calibri" w:hAnsi="Arial" w:cs="Arial"/>
                <w:sz w:val="20"/>
                <w:szCs w:val="20"/>
                <w:lang w:val="es-CO"/>
              </w:rPr>
            </w:pPr>
            <w:r w:rsidRPr="0043674C">
              <w:rPr>
                <w:rFonts w:ascii="Arial" w:eastAsia="Calibri" w:hAnsi="Arial" w:cs="Arial"/>
                <w:sz w:val="20"/>
                <w:szCs w:val="20"/>
                <w:lang w:val="es-CO"/>
              </w:rPr>
              <w:t>2016</w:t>
            </w:r>
          </w:p>
        </w:tc>
        <w:tc>
          <w:tcPr>
            <w:tcW w:w="2307" w:type="dxa"/>
            <w:shd w:val="clear" w:color="auto" w:fill="auto"/>
          </w:tcPr>
          <w:p w:rsidR="00F83A75" w:rsidRPr="0043674C" w:rsidRDefault="00B52D32" w:rsidP="003F4458">
            <w:pPr>
              <w:jc w:val="center"/>
              <w:rPr>
                <w:rFonts w:ascii="Arial" w:eastAsia="Calibri" w:hAnsi="Arial" w:cs="Arial"/>
                <w:sz w:val="20"/>
                <w:szCs w:val="20"/>
                <w:lang w:val="es-CO"/>
              </w:rPr>
            </w:pPr>
            <w:r w:rsidRPr="0043674C">
              <w:rPr>
                <w:rFonts w:ascii="Arial" w:eastAsia="Calibri" w:hAnsi="Arial" w:cs="Arial"/>
                <w:sz w:val="20"/>
                <w:szCs w:val="20"/>
                <w:lang w:val="es-CO"/>
              </w:rPr>
              <w:t>8</w:t>
            </w:r>
          </w:p>
        </w:tc>
      </w:tr>
      <w:tr w:rsidR="00134781" w:rsidRPr="003F4458" w:rsidTr="003F4458">
        <w:tc>
          <w:tcPr>
            <w:tcW w:w="2654" w:type="dxa"/>
            <w:shd w:val="clear" w:color="auto" w:fill="auto"/>
          </w:tcPr>
          <w:p w:rsidR="00134781" w:rsidRPr="0043674C" w:rsidRDefault="00134781" w:rsidP="00134781">
            <w:pPr>
              <w:jc w:val="center"/>
              <w:rPr>
                <w:rFonts w:ascii="Arial" w:eastAsia="Calibri" w:hAnsi="Arial" w:cs="Arial"/>
                <w:sz w:val="20"/>
                <w:szCs w:val="20"/>
                <w:lang w:val="es-CO"/>
              </w:rPr>
            </w:pPr>
            <w:r w:rsidRPr="0043674C">
              <w:rPr>
                <w:rFonts w:ascii="Arial" w:eastAsia="Calibri" w:hAnsi="Arial" w:cs="Arial"/>
                <w:sz w:val="20"/>
                <w:szCs w:val="20"/>
                <w:lang w:val="es-CO"/>
              </w:rPr>
              <w:t>2017</w:t>
            </w:r>
          </w:p>
        </w:tc>
        <w:tc>
          <w:tcPr>
            <w:tcW w:w="2307" w:type="dxa"/>
            <w:shd w:val="clear" w:color="auto" w:fill="auto"/>
          </w:tcPr>
          <w:p w:rsidR="00134781" w:rsidRPr="0043674C" w:rsidRDefault="00134781" w:rsidP="00134781">
            <w:pPr>
              <w:jc w:val="center"/>
              <w:rPr>
                <w:rFonts w:ascii="Arial" w:eastAsia="Calibri" w:hAnsi="Arial" w:cs="Arial"/>
                <w:sz w:val="20"/>
                <w:szCs w:val="20"/>
                <w:lang w:val="es-CO"/>
              </w:rPr>
            </w:pPr>
            <w:r w:rsidRPr="0043674C">
              <w:rPr>
                <w:rFonts w:ascii="Arial" w:eastAsia="Calibri" w:hAnsi="Arial" w:cs="Arial"/>
                <w:sz w:val="20"/>
                <w:szCs w:val="20"/>
                <w:lang w:val="es-CO"/>
              </w:rPr>
              <w:t>8</w:t>
            </w:r>
          </w:p>
        </w:tc>
      </w:tr>
      <w:tr w:rsidR="00134781" w:rsidRPr="003F4458" w:rsidTr="003F4458">
        <w:tc>
          <w:tcPr>
            <w:tcW w:w="2654" w:type="dxa"/>
            <w:shd w:val="clear" w:color="auto" w:fill="auto"/>
          </w:tcPr>
          <w:p w:rsidR="00134781" w:rsidRPr="0043674C" w:rsidRDefault="00134781" w:rsidP="00134781">
            <w:pPr>
              <w:jc w:val="center"/>
              <w:rPr>
                <w:rFonts w:ascii="Arial" w:eastAsia="Calibri" w:hAnsi="Arial" w:cs="Arial"/>
                <w:sz w:val="20"/>
                <w:szCs w:val="20"/>
                <w:lang w:val="es-CO"/>
              </w:rPr>
            </w:pPr>
            <w:r w:rsidRPr="0043674C">
              <w:rPr>
                <w:rFonts w:ascii="Arial" w:eastAsia="Calibri" w:hAnsi="Arial" w:cs="Arial"/>
                <w:sz w:val="20"/>
                <w:szCs w:val="20"/>
                <w:lang w:val="es-CO"/>
              </w:rPr>
              <w:t>2018</w:t>
            </w:r>
          </w:p>
        </w:tc>
        <w:tc>
          <w:tcPr>
            <w:tcW w:w="2307" w:type="dxa"/>
            <w:shd w:val="clear" w:color="auto" w:fill="auto"/>
          </w:tcPr>
          <w:p w:rsidR="00134781" w:rsidRPr="0043674C" w:rsidRDefault="00DB3261" w:rsidP="00134781">
            <w:pPr>
              <w:jc w:val="center"/>
              <w:rPr>
                <w:rFonts w:ascii="Arial" w:eastAsia="Calibri" w:hAnsi="Arial" w:cs="Arial"/>
                <w:sz w:val="20"/>
                <w:szCs w:val="20"/>
                <w:lang w:val="es-CO"/>
              </w:rPr>
            </w:pPr>
            <w:r w:rsidRPr="0043674C">
              <w:rPr>
                <w:rFonts w:ascii="Arial" w:eastAsia="Calibri" w:hAnsi="Arial" w:cs="Arial"/>
                <w:sz w:val="20"/>
                <w:szCs w:val="20"/>
                <w:lang w:val="es-CO"/>
              </w:rPr>
              <w:t>0</w:t>
            </w:r>
          </w:p>
        </w:tc>
      </w:tr>
      <w:tr w:rsidR="00DB3261" w:rsidRPr="003F4458" w:rsidTr="003F4458">
        <w:tc>
          <w:tcPr>
            <w:tcW w:w="2654" w:type="dxa"/>
            <w:shd w:val="clear" w:color="auto" w:fill="auto"/>
          </w:tcPr>
          <w:p w:rsidR="00DB3261" w:rsidRPr="0043674C" w:rsidRDefault="00DB3261" w:rsidP="00134781">
            <w:pPr>
              <w:jc w:val="center"/>
              <w:rPr>
                <w:rFonts w:ascii="Arial" w:eastAsia="Calibri" w:hAnsi="Arial" w:cs="Arial"/>
                <w:sz w:val="20"/>
                <w:szCs w:val="20"/>
                <w:lang w:val="es-CO"/>
              </w:rPr>
            </w:pPr>
            <w:r w:rsidRPr="0043674C">
              <w:rPr>
                <w:rFonts w:ascii="Arial" w:eastAsia="Calibri" w:hAnsi="Arial" w:cs="Arial"/>
                <w:sz w:val="20"/>
                <w:szCs w:val="20"/>
                <w:lang w:val="es-CO"/>
              </w:rPr>
              <w:t>2019</w:t>
            </w:r>
          </w:p>
        </w:tc>
        <w:tc>
          <w:tcPr>
            <w:tcW w:w="2307" w:type="dxa"/>
            <w:shd w:val="clear" w:color="auto" w:fill="auto"/>
          </w:tcPr>
          <w:p w:rsidR="00DB3261" w:rsidRPr="0043674C" w:rsidRDefault="00DB3261" w:rsidP="00134781">
            <w:pPr>
              <w:jc w:val="center"/>
              <w:rPr>
                <w:rFonts w:ascii="Arial" w:eastAsia="Calibri" w:hAnsi="Arial" w:cs="Arial"/>
                <w:sz w:val="20"/>
                <w:szCs w:val="20"/>
                <w:lang w:val="es-CO"/>
              </w:rPr>
            </w:pPr>
            <w:r w:rsidRPr="0043674C">
              <w:rPr>
                <w:rFonts w:ascii="Arial" w:eastAsia="Calibri" w:hAnsi="Arial" w:cs="Arial"/>
                <w:sz w:val="20"/>
                <w:szCs w:val="20"/>
                <w:lang w:val="es-CO"/>
              </w:rPr>
              <w:t>4</w:t>
            </w:r>
          </w:p>
        </w:tc>
      </w:tr>
    </w:tbl>
    <w:p w:rsidR="00B52D32" w:rsidRDefault="00B52D32" w:rsidP="00103859">
      <w:pPr>
        <w:jc w:val="both"/>
        <w:rPr>
          <w:rFonts w:ascii="Arial Narrow" w:hAnsi="Arial Narrow" w:cs="Arial"/>
        </w:rPr>
      </w:pPr>
    </w:p>
    <w:p w:rsidR="00103859" w:rsidRPr="0043674C" w:rsidRDefault="00103859" w:rsidP="00103859">
      <w:pPr>
        <w:jc w:val="both"/>
        <w:rPr>
          <w:rFonts w:ascii="Arial" w:hAnsi="Arial" w:cs="Arial"/>
        </w:rPr>
      </w:pPr>
      <w:r w:rsidRPr="0043674C">
        <w:rPr>
          <w:rFonts w:ascii="Arial" w:hAnsi="Arial" w:cs="Arial"/>
        </w:rPr>
        <w:t>Haciendo un recuento del proceso de reposición de vehículos de la Entidad tenemos que en la vigencia de 2013 y según acta N° 01 de 30-08-2013 del Comité de Bajas de la Contraloría de Bogotá, se surtió el proceso de baja de (4) vehículos. Posteriormente, se inició</w:t>
      </w:r>
      <w:r w:rsidRPr="0043674C">
        <w:rPr>
          <w:rFonts w:ascii="Arial" w:hAnsi="Arial" w:cs="Arial"/>
          <w:lang w:val="es-CO"/>
        </w:rPr>
        <w:t xml:space="preserve"> el proceso de contratación por la modalidad SASI, para la compra con retoma de esos cuatro (4) carros, en cuantía de </w:t>
      </w:r>
      <w:r w:rsidRPr="0043674C">
        <w:rPr>
          <w:rFonts w:ascii="Arial" w:hAnsi="Arial" w:cs="Arial"/>
          <w:lang w:val="es-CO"/>
        </w:rPr>
        <w:lastRenderedPageBreak/>
        <w:t xml:space="preserve">$262.790.633, proceso que fue declarado desierto mediante Resolución N° 3260 de diciembre 13 de 2013. </w:t>
      </w:r>
    </w:p>
    <w:p w:rsidR="00103859" w:rsidRPr="0043674C" w:rsidRDefault="00103859" w:rsidP="00103859">
      <w:pPr>
        <w:jc w:val="both"/>
        <w:rPr>
          <w:rFonts w:ascii="Arial" w:hAnsi="Arial" w:cs="Arial"/>
          <w:lang w:val="es-CO"/>
        </w:rPr>
      </w:pPr>
    </w:p>
    <w:p w:rsidR="00103859" w:rsidRPr="0043674C" w:rsidRDefault="00103859" w:rsidP="00103859">
      <w:pPr>
        <w:jc w:val="both"/>
        <w:rPr>
          <w:rFonts w:ascii="Arial" w:hAnsi="Arial" w:cs="Arial"/>
          <w:lang w:val="es-CO"/>
        </w:rPr>
      </w:pPr>
      <w:r w:rsidRPr="0043674C">
        <w:rPr>
          <w:rFonts w:ascii="Arial" w:hAnsi="Arial" w:cs="Arial"/>
          <w:lang w:val="es-CO"/>
        </w:rPr>
        <w:t>En consideración a que durante la vigencia 2013 no se adquirieron los vehículos programados, el cumplimiento de la meta prevista para el cuatrienio se realizó en dos (2) etapas, así:</w:t>
      </w:r>
    </w:p>
    <w:p w:rsidR="00103859" w:rsidRPr="0043674C" w:rsidRDefault="00103859" w:rsidP="00103859">
      <w:pPr>
        <w:jc w:val="both"/>
        <w:rPr>
          <w:rFonts w:ascii="Arial" w:hAnsi="Arial" w:cs="Arial"/>
          <w:lang w:val="es-CO"/>
        </w:rPr>
      </w:pPr>
    </w:p>
    <w:p w:rsidR="00103859" w:rsidRPr="0043674C" w:rsidRDefault="00103859" w:rsidP="00103859">
      <w:pPr>
        <w:jc w:val="both"/>
        <w:rPr>
          <w:rFonts w:ascii="Arial" w:hAnsi="Arial" w:cs="Arial"/>
          <w:lang w:val="es-CO"/>
        </w:rPr>
      </w:pPr>
      <w:r w:rsidRPr="0043674C">
        <w:rPr>
          <w:rFonts w:ascii="Arial" w:hAnsi="Arial" w:cs="Arial"/>
          <w:lang w:val="es-CO"/>
        </w:rPr>
        <w:t xml:space="preserve">Etapa Uno, para la vigencia 2014 se programó la compra de diez (10) vehículos por valor aproximado de $722.810.000, que incluyen los </w:t>
      </w:r>
      <w:r w:rsidRPr="0043674C">
        <w:rPr>
          <w:rFonts w:ascii="Arial" w:hAnsi="Arial" w:cs="Arial"/>
        </w:rPr>
        <w:t>cuatro (4) vehículos que no se adquirieron en el 2013 y seis (6) automotores que correspondían inicialmente a la vigencia 2014.</w:t>
      </w:r>
    </w:p>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Mediante el contrato de mínima cuantía N° 020 del 03-04-2014 adjudicado a la firma Comercializadora Nave Ltda., se llevó a cabo el peritaje y avalúo del lote de diez (10) automotores conformado por siete (7) vehículos tipo sedán, un (1) camión, una (1) camioneta y un (1) campero, todos de propiedad de la Contraloría de Bogotá.</w:t>
      </w:r>
    </w:p>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Mediante Acta del Comité de Bajas de la Contraloría de Bogotá N° 01 del 29-05-14, se surtió el proceso de baja de seis (6) vehículos, que tomó como base los altos costos de mantenimiento preventivo y correctivo generados en el año 2013 a 2014 y que ascendieron a $56.199.967, estableciendo que este monto superaba el total del precio comercial de los automotores señalados, que ascendió a $53.340.000.</w:t>
      </w:r>
    </w:p>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Adicionalmente, se tuvo en cuenta el resultado del informe de Avaluó Técnico y Comercial elaborado por la firma Comercializadora Nave Ltda., el cual contempló que esos vehículos presentaban un avanzado estado de desgaste y por ende, causaría más onerosidad a la entidad invertir en su recuperación que la adquisición de unos nuevos.</w:t>
      </w:r>
    </w:p>
    <w:p w:rsidR="004D4A46" w:rsidRPr="0043674C" w:rsidRDefault="004D4A46" w:rsidP="00103859">
      <w:pPr>
        <w:rPr>
          <w:rFonts w:ascii="Arial" w:hAnsi="Arial" w:cs="Arial"/>
        </w:rPr>
      </w:pPr>
    </w:p>
    <w:p w:rsidR="00103859" w:rsidRPr="0043674C" w:rsidRDefault="00103859" w:rsidP="00103859">
      <w:pPr>
        <w:rPr>
          <w:rFonts w:ascii="Arial" w:hAnsi="Arial" w:cs="Arial"/>
        </w:rPr>
      </w:pPr>
      <w:r w:rsidRPr="0043674C">
        <w:rPr>
          <w:rFonts w:ascii="Arial" w:hAnsi="Arial" w:cs="Arial"/>
        </w:rPr>
        <w:t>Etapa Dos</w:t>
      </w:r>
    </w:p>
    <w:p w:rsidR="00103859" w:rsidRPr="0043674C" w:rsidRDefault="00103859" w:rsidP="00103859">
      <w:pPr>
        <w:rPr>
          <w:rFonts w:ascii="Arial" w:hAnsi="Arial" w:cs="Arial"/>
          <w:b/>
        </w:rPr>
      </w:pPr>
    </w:p>
    <w:p w:rsidR="00103859" w:rsidRPr="0043674C" w:rsidRDefault="00103859" w:rsidP="00103859">
      <w:pPr>
        <w:jc w:val="both"/>
        <w:rPr>
          <w:rFonts w:ascii="Arial" w:hAnsi="Arial" w:cs="Arial"/>
        </w:rPr>
      </w:pPr>
      <w:r w:rsidRPr="0043674C">
        <w:rPr>
          <w:rFonts w:ascii="Arial" w:hAnsi="Arial" w:cs="Arial"/>
        </w:rPr>
        <w:t>Esta etapa se subdivide en dos (2): para la vigencia 2016 se rea</w:t>
      </w:r>
      <w:r w:rsidR="00F46E30" w:rsidRPr="0043674C">
        <w:rPr>
          <w:rFonts w:ascii="Arial" w:hAnsi="Arial" w:cs="Arial"/>
        </w:rPr>
        <w:t>lizará la adquisición de</w:t>
      </w:r>
      <w:r w:rsidR="00166175" w:rsidRPr="0043674C">
        <w:rPr>
          <w:rFonts w:ascii="Arial" w:hAnsi="Arial" w:cs="Arial"/>
        </w:rPr>
        <w:t xml:space="preserve"> ocho</w:t>
      </w:r>
      <w:r w:rsidRPr="0043674C">
        <w:rPr>
          <w:rFonts w:ascii="Arial" w:hAnsi="Arial" w:cs="Arial"/>
        </w:rPr>
        <w:t xml:space="preserve"> (</w:t>
      </w:r>
      <w:r w:rsidR="00954B42" w:rsidRPr="0043674C">
        <w:rPr>
          <w:rFonts w:ascii="Arial" w:hAnsi="Arial" w:cs="Arial"/>
        </w:rPr>
        <w:t>8</w:t>
      </w:r>
      <w:r w:rsidRPr="0043674C">
        <w:rPr>
          <w:rFonts w:ascii="Arial" w:hAnsi="Arial" w:cs="Arial"/>
        </w:rPr>
        <w:t>) vehículos, lo cual garantizará la renovación del 67% del parque automotor de la entidad.  Para ello se ha determinado que los vehículos a reponer sean los de modelo más viejo es decir 2006 y 2007, por</w:t>
      </w:r>
      <w:r w:rsidR="00954B42" w:rsidRPr="0043674C">
        <w:rPr>
          <w:rFonts w:ascii="Arial" w:hAnsi="Arial" w:cs="Arial"/>
        </w:rPr>
        <w:t xml:space="preserve"> vehículos estarán compuestos por dos (2) camionetas de alta gama, 4x4, de las cuales una (1) será blindada para </w:t>
      </w:r>
      <w:r w:rsidR="00423C6C" w:rsidRPr="0043674C">
        <w:rPr>
          <w:rFonts w:ascii="Arial" w:hAnsi="Arial" w:cs="Arial"/>
        </w:rPr>
        <w:t>seguridad del señor Contralor, dos</w:t>
      </w:r>
      <w:r w:rsidR="00F46E30" w:rsidRPr="0043674C">
        <w:rPr>
          <w:rFonts w:ascii="Arial" w:hAnsi="Arial" w:cs="Arial"/>
        </w:rPr>
        <w:t xml:space="preserve"> (</w:t>
      </w:r>
      <w:r w:rsidR="00423C6C" w:rsidRPr="0043674C">
        <w:rPr>
          <w:rFonts w:ascii="Arial" w:hAnsi="Arial" w:cs="Arial"/>
        </w:rPr>
        <w:t>2</w:t>
      </w:r>
      <w:r w:rsidRPr="0043674C">
        <w:rPr>
          <w:rFonts w:ascii="Arial" w:hAnsi="Arial" w:cs="Arial"/>
        </w:rPr>
        <w:t xml:space="preserve">) camionetas tipo Pick Up dotadas de equipos de arrastre, </w:t>
      </w:r>
      <w:r w:rsidR="00423C6C" w:rsidRPr="0043674C">
        <w:rPr>
          <w:rFonts w:ascii="Arial" w:hAnsi="Arial" w:cs="Arial"/>
        </w:rPr>
        <w:t>de platón, doble cabina y cuatro (4</w:t>
      </w:r>
      <w:r w:rsidRPr="0043674C">
        <w:rPr>
          <w:rFonts w:ascii="Arial" w:hAnsi="Arial" w:cs="Arial"/>
        </w:rPr>
        <w:t>) camioneta</w:t>
      </w:r>
      <w:r w:rsidR="00423C6C" w:rsidRPr="0043674C">
        <w:rPr>
          <w:rFonts w:ascii="Arial" w:hAnsi="Arial" w:cs="Arial"/>
        </w:rPr>
        <w:t>s</w:t>
      </w:r>
      <w:r w:rsidRPr="0043674C">
        <w:rPr>
          <w:rFonts w:ascii="Arial" w:hAnsi="Arial" w:cs="Arial"/>
        </w:rPr>
        <w:t xml:space="preserve"> 5 puestos, todas de tracción 4X4, que permitan buena la maniobrabilidad por el tránsito de la ciudad, las carreteras en mal estado y poder acceder a las vías que conducen a las localidades rurales más distantes de la ciudad capital. Según lo anterior los vehículos a dar de baja serán:</w:t>
      </w:r>
    </w:p>
    <w:p w:rsidR="00103859" w:rsidRPr="0043674C" w:rsidRDefault="00103859" w:rsidP="00103859">
      <w:pPr>
        <w:jc w:val="both"/>
        <w:rPr>
          <w:rFonts w:ascii="Arial" w:hAnsi="Arial" w:cs="Arial"/>
        </w:rPr>
      </w:pPr>
    </w:p>
    <w:p w:rsidR="00103859" w:rsidRDefault="00103859" w:rsidP="00103859">
      <w:pPr>
        <w:jc w:val="center"/>
        <w:rPr>
          <w:rFonts w:ascii="Arial" w:hAnsi="Arial" w:cs="Arial"/>
          <w:b/>
          <w:bCs/>
          <w:lang w:eastAsia="es-CO"/>
        </w:rPr>
      </w:pPr>
      <w:r w:rsidRPr="0043674C">
        <w:rPr>
          <w:rFonts w:ascii="Arial" w:hAnsi="Arial" w:cs="Arial"/>
          <w:b/>
          <w:bCs/>
          <w:lang w:eastAsia="es-CO"/>
        </w:rPr>
        <w:lastRenderedPageBreak/>
        <w:t>VEHÍCULOS A DAR DE BAJA EN 2016</w:t>
      </w:r>
    </w:p>
    <w:p w:rsidR="0043674C" w:rsidRPr="0043674C" w:rsidRDefault="0043674C" w:rsidP="00103859">
      <w:pPr>
        <w:jc w:val="center"/>
        <w:rPr>
          <w:rFonts w:ascii="Arial" w:hAnsi="Arial" w:cs="Arial"/>
        </w:rPr>
      </w:pPr>
    </w:p>
    <w:tbl>
      <w:tblPr>
        <w:tblW w:w="8644" w:type="dxa"/>
        <w:jc w:val="center"/>
        <w:tblCellMar>
          <w:left w:w="70" w:type="dxa"/>
          <w:right w:w="70" w:type="dxa"/>
        </w:tblCellMar>
        <w:tblLook w:val="00A0" w:firstRow="1" w:lastRow="0" w:firstColumn="1" w:lastColumn="0" w:noHBand="0" w:noVBand="0"/>
      </w:tblPr>
      <w:tblGrid>
        <w:gridCol w:w="695"/>
        <w:gridCol w:w="928"/>
        <w:gridCol w:w="1414"/>
        <w:gridCol w:w="1428"/>
        <w:gridCol w:w="1052"/>
        <w:gridCol w:w="708"/>
        <w:gridCol w:w="739"/>
        <w:gridCol w:w="708"/>
        <w:gridCol w:w="972"/>
      </w:tblGrid>
      <w:tr w:rsidR="00103859" w:rsidRPr="0043674C" w:rsidTr="00C82A57">
        <w:trPr>
          <w:trHeight w:val="405"/>
          <w:tblHeader/>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CANT</w:t>
            </w:r>
          </w:p>
        </w:tc>
        <w:tc>
          <w:tcPr>
            <w:tcW w:w="9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PLACA</w:t>
            </w:r>
          </w:p>
        </w:tc>
        <w:tc>
          <w:tcPr>
            <w:tcW w:w="1414"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CLASE</w:t>
            </w:r>
          </w:p>
        </w:tc>
        <w:tc>
          <w:tcPr>
            <w:tcW w:w="14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MARCA</w:t>
            </w:r>
          </w:p>
        </w:tc>
        <w:tc>
          <w:tcPr>
            <w:tcW w:w="1052"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MODELO</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C.C.</w:t>
            </w:r>
          </w:p>
        </w:tc>
        <w:tc>
          <w:tcPr>
            <w:tcW w:w="739"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LÍNEA</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AÑO</w:t>
            </w:r>
          </w:p>
        </w:tc>
        <w:tc>
          <w:tcPr>
            <w:tcW w:w="972"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ESTADO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OBF967</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OBF949</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3</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OBF969</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4</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OBF944</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5</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OBG269</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CAMIONETA PICK UP</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D-MAX</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2007</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6</w:t>
            </w:r>
          </w:p>
        </w:tc>
        <w:tc>
          <w:tcPr>
            <w:tcW w:w="9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OBG267</w:t>
            </w:r>
          </w:p>
        </w:tc>
        <w:tc>
          <w:tcPr>
            <w:tcW w:w="1414"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CAMIONETA PICK UP</w:t>
            </w:r>
          </w:p>
        </w:tc>
        <w:tc>
          <w:tcPr>
            <w:tcW w:w="14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D-MAX</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2400</w:t>
            </w:r>
          </w:p>
        </w:tc>
        <w:tc>
          <w:tcPr>
            <w:tcW w:w="739"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 MT</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2007</w:t>
            </w:r>
          </w:p>
        </w:tc>
        <w:tc>
          <w:tcPr>
            <w:tcW w:w="972" w:type="dxa"/>
            <w:tcBorders>
              <w:top w:val="single" w:sz="4" w:space="0" w:color="auto"/>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bl>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Para la vigencia 2017 se prog</w:t>
      </w:r>
      <w:r w:rsidR="00423C6C" w:rsidRPr="0043674C">
        <w:rPr>
          <w:rFonts w:ascii="Arial" w:hAnsi="Arial" w:cs="Arial"/>
        </w:rPr>
        <w:t>ramará la reposición los ocho (8</w:t>
      </w:r>
      <w:r w:rsidRPr="0043674C">
        <w:rPr>
          <w:rFonts w:ascii="Arial" w:hAnsi="Arial" w:cs="Arial"/>
        </w:rPr>
        <w:t xml:space="preserve">) carros restantes y con ello se completará el cambio del 100% del parque automotor de </w:t>
      </w:r>
      <w:r w:rsidR="00954B42" w:rsidRPr="0043674C">
        <w:rPr>
          <w:rFonts w:ascii="Arial" w:hAnsi="Arial" w:cs="Arial"/>
        </w:rPr>
        <w:t xml:space="preserve">propiedad de la Entidad. </w:t>
      </w:r>
    </w:p>
    <w:p w:rsidR="00C82A57" w:rsidRDefault="00C82A57" w:rsidP="00103859">
      <w:pPr>
        <w:jc w:val="both"/>
        <w:rPr>
          <w:rFonts w:ascii="Arial Narrow" w:hAnsi="Arial Narrow" w:cs="Arial"/>
        </w:rPr>
      </w:pPr>
    </w:p>
    <w:p w:rsidR="00103859" w:rsidRPr="00C53398" w:rsidRDefault="00103859" w:rsidP="00103859">
      <w:pPr>
        <w:jc w:val="center"/>
        <w:rPr>
          <w:rFonts w:ascii="Arial Narrow" w:hAnsi="Arial Narrow" w:cs="Arial"/>
        </w:rPr>
      </w:pPr>
      <w:r w:rsidRPr="00C53398">
        <w:rPr>
          <w:rFonts w:ascii="Arial Narrow" w:hAnsi="Arial Narrow" w:cs="Arial"/>
          <w:b/>
          <w:bCs/>
          <w:lang w:eastAsia="es-CO"/>
        </w:rPr>
        <w:t>VEHÍCULOS A DAR DE BAJA EN 2017</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91"/>
        <w:gridCol w:w="923"/>
        <w:gridCol w:w="1524"/>
        <w:gridCol w:w="1352"/>
        <w:gridCol w:w="1260"/>
        <w:gridCol w:w="582"/>
        <w:gridCol w:w="736"/>
        <w:gridCol w:w="582"/>
        <w:gridCol w:w="924"/>
      </w:tblGrid>
      <w:tr w:rsidR="00103859" w:rsidRPr="004D4A46" w:rsidTr="00810C0E">
        <w:trPr>
          <w:trHeight w:val="371"/>
          <w:tblHeader/>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CANT</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PLACA</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CLASE</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MARCA</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MODELO</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C.C.</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LÍNEA</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AÑO</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ESTADO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OBG897</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AUTOMÓVIL</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AVEO EMOTION</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w:t>
            </w:r>
          </w:p>
        </w:tc>
        <w:tc>
          <w:tcPr>
            <w:tcW w:w="923"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OBG901</w:t>
            </w:r>
          </w:p>
        </w:tc>
        <w:tc>
          <w:tcPr>
            <w:tcW w:w="1524"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AUTOMÓVIL</w:t>
            </w:r>
          </w:p>
        </w:tc>
        <w:tc>
          <w:tcPr>
            <w:tcW w:w="1352"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AVEO EMOTION</w:t>
            </w:r>
          </w:p>
        </w:tc>
        <w:tc>
          <w:tcPr>
            <w:tcW w:w="582"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1600</w:t>
            </w:r>
          </w:p>
        </w:tc>
        <w:tc>
          <w:tcPr>
            <w:tcW w:w="736"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w:t>
            </w:r>
          </w:p>
        </w:tc>
        <w:tc>
          <w:tcPr>
            <w:tcW w:w="582"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OBG903</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AUTOMÓVIL</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AVEO EMOTION</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OBG898</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CAMIONETA PICK UP</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D-MAX</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4X4</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5</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OBG905</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CAMIONETA PICK UP</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D-MAX</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4X4</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6</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OBG902</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CAMIONETA PICK UP</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D-MAX</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4X4</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4D4A46" w:rsidRPr="004D4A46" w:rsidTr="00810C0E">
        <w:trPr>
          <w:trHeight w:val="260"/>
          <w:jc w:val="center"/>
        </w:trPr>
        <w:tc>
          <w:tcPr>
            <w:tcW w:w="691"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7</w:t>
            </w:r>
          </w:p>
        </w:tc>
        <w:tc>
          <w:tcPr>
            <w:tcW w:w="923"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OBH380</w:t>
            </w:r>
          </w:p>
        </w:tc>
        <w:tc>
          <w:tcPr>
            <w:tcW w:w="1524"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CAMPERO</w:t>
            </w:r>
          </w:p>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BILDADO</w:t>
            </w:r>
          </w:p>
        </w:tc>
        <w:tc>
          <w:tcPr>
            <w:tcW w:w="135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TOYOTA</w:t>
            </w:r>
          </w:p>
        </w:tc>
        <w:tc>
          <w:tcPr>
            <w:tcW w:w="1260"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 xml:space="preserve"> PRADO VX</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3400</w:t>
            </w:r>
          </w:p>
        </w:tc>
        <w:tc>
          <w:tcPr>
            <w:tcW w:w="736"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AT 3400</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2009</w:t>
            </w:r>
          </w:p>
        </w:tc>
        <w:tc>
          <w:tcPr>
            <w:tcW w:w="924" w:type="dxa"/>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4D4A46" w:rsidRPr="004D4A46" w:rsidTr="00810C0E">
        <w:trPr>
          <w:trHeight w:val="260"/>
          <w:jc w:val="center"/>
        </w:trPr>
        <w:tc>
          <w:tcPr>
            <w:tcW w:w="691"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8</w:t>
            </w:r>
          </w:p>
        </w:tc>
        <w:tc>
          <w:tcPr>
            <w:tcW w:w="923"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OBH379</w:t>
            </w:r>
          </w:p>
        </w:tc>
        <w:tc>
          <w:tcPr>
            <w:tcW w:w="1524"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CAMPERO</w:t>
            </w:r>
          </w:p>
        </w:tc>
        <w:tc>
          <w:tcPr>
            <w:tcW w:w="135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TOYOTA</w:t>
            </w:r>
          </w:p>
        </w:tc>
        <w:tc>
          <w:tcPr>
            <w:tcW w:w="1260"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 xml:space="preserve"> PRADO VX</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3400</w:t>
            </w:r>
          </w:p>
        </w:tc>
        <w:tc>
          <w:tcPr>
            <w:tcW w:w="736"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AT 3400</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2009</w:t>
            </w:r>
          </w:p>
        </w:tc>
        <w:tc>
          <w:tcPr>
            <w:tcW w:w="924" w:type="dxa"/>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En Servicio</w:t>
            </w:r>
          </w:p>
        </w:tc>
      </w:tr>
    </w:tbl>
    <w:p w:rsidR="00582E80" w:rsidRDefault="00582E80" w:rsidP="00582E80">
      <w:pPr>
        <w:jc w:val="both"/>
        <w:rPr>
          <w:rFonts w:ascii="Arial Narrow" w:hAnsi="Arial Narrow" w:cs="Arial"/>
          <w:i/>
        </w:rPr>
      </w:pPr>
    </w:p>
    <w:p w:rsidR="00CD5749" w:rsidRPr="0043674C" w:rsidRDefault="00CD5749" w:rsidP="00CD5749">
      <w:pPr>
        <w:rPr>
          <w:rFonts w:ascii="Arial" w:hAnsi="Arial" w:cs="Arial"/>
        </w:rPr>
      </w:pPr>
      <w:r w:rsidRPr="0043674C">
        <w:rPr>
          <w:rFonts w:ascii="Arial" w:hAnsi="Arial" w:cs="Arial"/>
        </w:rPr>
        <w:t>Etapa Tres</w:t>
      </w:r>
    </w:p>
    <w:p w:rsidR="00CD5749" w:rsidRPr="0043674C" w:rsidRDefault="00CD5749" w:rsidP="00582E80">
      <w:pPr>
        <w:jc w:val="both"/>
        <w:rPr>
          <w:rFonts w:ascii="Arial" w:hAnsi="Arial" w:cs="Arial"/>
        </w:rPr>
      </w:pPr>
    </w:p>
    <w:p w:rsidR="00C8592F" w:rsidRPr="0043674C" w:rsidRDefault="00C8592F" w:rsidP="00C8592F">
      <w:pPr>
        <w:jc w:val="both"/>
        <w:rPr>
          <w:rFonts w:ascii="Arial" w:hAnsi="Arial" w:cs="Arial"/>
        </w:rPr>
      </w:pPr>
      <w:r w:rsidRPr="0043674C">
        <w:rPr>
          <w:rFonts w:ascii="Arial" w:hAnsi="Arial" w:cs="Arial"/>
        </w:rPr>
        <w:t>Adquirir 4 vehículos para el ejercicio de la función de vigilancia y control a la gestión del control fiscal.</w:t>
      </w:r>
    </w:p>
    <w:p w:rsidR="00C8592F" w:rsidRPr="0043674C" w:rsidRDefault="00C8592F" w:rsidP="00C8592F">
      <w:pPr>
        <w:jc w:val="both"/>
        <w:rPr>
          <w:rFonts w:ascii="Arial" w:hAnsi="Arial" w:cs="Arial"/>
        </w:rPr>
      </w:pPr>
    </w:p>
    <w:p w:rsidR="00C8592F" w:rsidRPr="0043674C" w:rsidRDefault="00C8592F" w:rsidP="00C8592F">
      <w:pPr>
        <w:jc w:val="both"/>
        <w:rPr>
          <w:rFonts w:ascii="Arial" w:hAnsi="Arial" w:cs="Arial"/>
        </w:rPr>
      </w:pPr>
      <w:r w:rsidRPr="0043674C">
        <w:rPr>
          <w:rFonts w:ascii="Arial" w:hAnsi="Arial" w:cs="Arial"/>
        </w:rPr>
        <w:t>Se requiere la ampliación del parque automotor, para cumplir con las funciones fiscalizadoras de la entidad, justificado con la expedición del Acuerdo 568 de diciembre 21 de 2016, que modificó la estructura orgánica de la Contraloría de Bogotá D.C., creando las siguientes direcciones sectoriales.</w:t>
      </w:r>
    </w:p>
    <w:p w:rsidR="00C8592F" w:rsidRPr="0043674C" w:rsidRDefault="00C8592F" w:rsidP="00C8592F">
      <w:pPr>
        <w:jc w:val="both"/>
        <w:rPr>
          <w:rFonts w:ascii="Arial" w:hAnsi="Arial" w:cs="Arial"/>
        </w:rPr>
      </w:pPr>
    </w:p>
    <w:p w:rsidR="00C8592F" w:rsidRPr="0043674C" w:rsidRDefault="00C8592F" w:rsidP="00C8592F">
      <w:pPr>
        <w:pStyle w:val="Prrafodelista"/>
        <w:numPr>
          <w:ilvl w:val="0"/>
          <w:numId w:val="34"/>
        </w:numPr>
        <w:contextualSpacing/>
        <w:jc w:val="both"/>
        <w:rPr>
          <w:rFonts w:ascii="Arial" w:hAnsi="Arial" w:cs="Arial"/>
        </w:rPr>
      </w:pPr>
      <w:r w:rsidRPr="0043674C">
        <w:rPr>
          <w:rFonts w:ascii="Arial" w:hAnsi="Arial" w:cs="Arial"/>
        </w:rPr>
        <w:t>Dirección Sector Cultura, Recreación y Deporte.</w:t>
      </w:r>
    </w:p>
    <w:p w:rsidR="00C8592F" w:rsidRPr="0043674C" w:rsidRDefault="00C8592F" w:rsidP="00C8592F">
      <w:pPr>
        <w:pStyle w:val="Prrafodelista"/>
        <w:numPr>
          <w:ilvl w:val="0"/>
          <w:numId w:val="34"/>
        </w:numPr>
        <w:contextualSpacing/>
        <w:jc w:val="both"/>
        <w:rPr>
          <w:rFonts w:ascii="Arial" w:hAnsi="Arial" w:cs="Arial"/>
        </w:rPr>
      </w:pPr>
      <w:r w:rsidRPr="0043674C">
        <w:rPr>
          <w:rFonts w:ascii="Arial" w:hAnsi="Arial" w:cs="Arial"/>
        </w:rPr>
        <w:t>Dirección Sector Seguridad, Convivencia y Justicia.</w:t>
      </w:r>
    </w:p>
    <w:p w:rsidR="00AC0413" w:rsidRPr="0043674C" w:rsidRDefault="00C8592F" w:rsidP="00C8592F">
      <w:pPr>
        <w:pStyle w:val="Prrafodelista"/>
        <w:numPr>
          <w:ilvl w:val="0"/>
          <w:numId w:val="34"/>
        </w:numPr>
        <w:contextualSpacing/>
        <w:jc w:val="both"/>
        <w:rPr>
          <w:rFonts w:ascii="Arial" w:hAnsi="Arial" w:cs="Arial"/>
        </w:rPr>
      </w:pPr>
      <w:r w:rsidRPr="0043674C">
        <w:rPr>
          <w:rFonts w:ascii="Arial" w:hAnsi="Arial" w:cs="Arial"/>
        </w:rPr>
        <w:t>Dirección Sector Equidad y Género.</w:t>
      </w:r>
    </w:p>
    <w:p w:rsidR="00CD5749" w:rsidRPr="00810C0E" w:rsidRDefault="00C8592F" w:rsidP="00977F6A">
      <w:pPr>
        <w:pStyle w:val="Prrafodelista"/>
        <w:numPr>
          <w:ilvl w:val="0"/>
          <w:numId w:val="34"/>
        </w:numPr>
        <w:contextualSpacing/>
        <w:jc w:val="both"/>
        <w:rPr>
          <w:rFonts w:ascii="Arial Narrow" w:hAnsi="Arial Narrow" w:cs="Arial"/>
          <w:i/>
        </w:rPr>
      </w:pPr>
      <w:r w:rsidRPr="00810C0E">
        <w:rPr>
          <w:rFonts w:ascii="Arial" w:hAnsi="Arial" w:cs="Arial"/>
        </w:rPr>
        <w:t>Dirección Sector Gestión Jurídica.</w:t>
      </w:r>
      <w:r w:rsidR="00AC0413" w:rsidRPr="00810C0E">
        <w:rPr>
          <w:rFonts w:ascii="Arial Narrow" w:hAnsi="Arial Narrow" w:cs="Arial"/>
          <w:i/>
        </w:rPr>
        <w:br w:type="page"/>
      </w:r>
    </w:p>
    <w:p w:rsidR="007C78B3" w:rsidRPr="0043674C" w:rsidRDefault="007C78B3" w:rsidP="00810C0E">
      <w:pPr>
        <w:keepNext/>
        <w:keepLines/>
        <w:numPr>
          <w:ilvl w:val="0"/>
          <w:numId w:val="23"/>
        </w:numPr>
        <w:spacing w:before="240" w:line="259" w:lineRule="auto"/>
        <w:ind w:left="426" w:hanging="710"/>
        <w:outlineLvl w:val="0"/>
        <w:rPr>
          <w:rFonts w:ascii="Arial" w:hAnsi="Arial" w:cs="Arial"/>
          <w:b/>
          <w:lang w:val="es-CO" w:eastAsia="en-US"/>
        </w:rPr>
      </w:pPr>
      <w:bookmarkStart w:id="7" w:name="_Toc17188149"/>
      <w:r w:rsidRPr="0043674C">
        <w:rPr>
          <w:rFonts w:ascii="Arial" w:hAnsi="Arial" w:cs="Arial"/>
          <w:b/>
          <w:lang w:val="es-CO" w:eastAsia="en-US"/>
        </w:rPr>
        <w:lastRenderedPageBreak/>
        <w:t>ANÁLISIS DE RIESGOS</w:t>
      </w:r>
      <w:bookmarkEnd w:id="7"/>
    </w:p>
    <w:p w:rsidR="00CB534B" w:rsidRPr="0043674C" w:rsidRDefault="00CB534B" w:rsidP="00810C0E">
      <w:pPr>
        <w:ind w:left="426" w:hanging="710"/>
        <w:jc w:val="both"/>
        <w:rPr>
          <w:rFonts w:ascii="Arial" w:hAnsi="Arial" w:cs="Arial"/>
        </w:rPr>
      </w:pPr>
    </w:p>
    <w:p w:rsidR="00CB534B" w:rsidRPr="0043674C" w:rsidRDefault="00CB534B" w:rsidP="00810C0E">
      <w:pPr>
        <w:ind w:left="-284"/>
        <w:jc w:val="both"/>
        <w:rPr>
          <w:rFonts w:ascii="Arial" w:hAnsi="Arial" w:cs="Arial"/>
        </w:rPr>
      </w:pPr>
      <w:r w:rsidRPr="0043674C">
        <w:rPr>
          <w:rFonts w:ascii="Arial" w:hAnsi="Arial" w:cs="Arial"/>
        </w:rPr>
        <w:t xml:space="preserve">Los riesgos que se pueden llegar a presentar y que afectan la ejecución del proyecto son: </w:t>
      </w:r>
    </w:p>
    <w:p w:rsidR="00CB534B" w:rsidRPr="0043674C" w:rsidRDefault="00CB534B" w:rsidP="00162DDD">
      <w:pPr>
        <w:jc w:val="both"/>
        <w:rPr>
          <w:rFonts w:ascii="Arial" w:hAnsi="Arial" w:cs="Arial"/>
          <w:b/>
        </w:rPr>
      </w:pPr>
    </w:p>
    <w:tbl>
      <w:tblPr>
        <w:tblW w:w="91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268"/>
        <w:gridCol w:w="3402"/>
        <w:gridCol w:w="1382"/>
      </w:tblGrid>
      <w:tr w:rsidR="00162DDD" w:rsidRPr="0043674C" w:rsidTr="00810C0E">
        <w:trPr>
          <w:tblHeader/>
        </w:trPr>
        <w:tc>
          <w:tcPr>
            <w:tcW w:w="2098"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RIESGO</w:t>
            </w:r>
          </w:p>
        </w:tc>
        <w:tc>
          <w:tcPr>
            <w:tcW w:w="2268"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CAUSAS</w:t>
            </w:r>
          </w:p>
        </w:tc>
        <w:tc>
          <w:tcPr>
            <w:tcW w:w="3402"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TRATAMIENTOS</w:t>
            </w:r>
          </w:p>
        </w:tc>
        <w:tc>
          <w:tcPr>
            <w:tcW w:w="1382"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META</w:t>
            </w:r>
          </w:p>
        </w:tc>
      </w:tr>
      <w:tr w:rsidR="00162DDD" w:rsidRPr="0043674C" w:rsidTr="00810C0E">
        <w:tc>
          <w:tcPr>
            <w:tcW w:w="2098" w:type="dxa"/>
            <w:shd w:val="clear" w:color="auto" w:fill="auto"/>
          </w:tcPr>
          <w:p w:rsidR="00162DDD" w:rsidRPr="0043674C" w:rsidRDefault="00162DDD" w:rsidP="004014BD">
            <w:pPr>
              <w:jc w:val="both"/>
              <w:rPr>
                <w:rFonts w:ascii="Arial" w:eastAsia="Calibri" w:hAnsi="Arial" w:cs="Arial"/>
                <w:sz w:val="20"/>
                <w:szCs w:val="20"/>
                <w:lang w:val="es-MX"/>
              </w:rPr>
            </w:pPr>
            <w:r w:rsidRPr="0043674C">
              <w:rPr>
                <w:rFonts w:ascii="Arial" w:hAnsi="Arial" w:cs="Arial"/>
                <w:sz w:val="20"/>
                <w:szCs w:val="20"/>
                <w:lang w:val="es-MX"/>
              </w:rPr>
              <w:t>Sobrecostos de obra por inadecuada planificación.</w:t>
            </w:r>
          </w:p>
        </w:tc>
        <w:tc>
          <w:tcPr>
            <w:tcW w:w="2268" w:type="dxa"/>
            <w:shd w:val="clear" w:color="auto" w:fill="auto"/>
          </w:tcPr>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Demora en el proceso pre-contractual, que no permitan la ejecución de los contratos.</w:t>
            </w:r>
          </w:p>
          <w:p w:rsidR="00162DDD" w:rsidRPr="0043674C" w:rsidRDefault="00162DDD" w:rsidP="00162DDD">
            <w:pPr>
              <w:jc w:val="both"/>
              <w:rPr>
                <w:rFonts w:ascii="Arial" w:hAnsi="Arial" w:cs="Arial"/>
                <w:sz w:val="20"/>
                <w:szCs w:val="20"/>
                <w:lang w:val="es-MX"/>
              </w:rPr>
            </w:pPr>
          </w:p>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Necesidad de obras civiles o de adecuaciones locativas no previstas inicialmente.</w:t>
            </w:r>
          </w:p>
          <w:p w:rsidR="00162DDD" w:rsidRPr="0043674C" w:rsidRDefault="00162DDD" w:rsidP="00162DDD">
            <w:pPr>
              <w:jc w:val="both"/>
              <w:rPr>
                <w:rFonts w:ascii="Arial" w:hAnsi="Arial" w:cs="Arial"/>
                <w:sz w:val="20"/>
                <w:szCs w:val="20"/>
                <w:lang w:val="es-MX"/>
              </w:rPr>
            </w:pPr>
          </w:p>
          <w:p w:rsidR="00162DDD" w:rsidRPr="0043674C" w:rsidRDefault="00162DDD" w:rsidP="004014BD">
            <w:pPr>
              <w:jc w:val="both"/>
              <w:rPr>
                <w:rFonts w:ascii="Arial" w:hAnsi="Arial" w:cs="Arial"/>
                <w:sz w:val="20"/>
                <w:szCs w:val="20"/>
                <w:lang w:val="es-MX"/>
              </w:rPr>
            </w:pPr>
            <w:r w:rsidRPr="0043674C">
              <w:rPr>
                <w:rFonts w:ascii="Arial" w:hAnsi="Arial" w:cs="Arial"/>
                <w:sz w:val="20"/>
                <w:szCs w:val="20"/>
                <w:lang w:val="es-MX"/>
              </w:rPr>
              <w:t>Condiciones del mercado.</w:t>
            </w:r>
          </w:p>
          <w:p w:rsidR="00162DDD" w:rsidRPr="0043674C" w:rsidRDefault="00162DDD" w:rsidP="004014BD">
            <w:pPr>
              <w:jc w:val="both"/>
              <w:rPr>
                <w:rFonts w:ascii="Arial" w:hAnsi="Arial" w:cs="Arial"/>
                <w:sz w:val="20"/>
                <w:szCs w:val="20"/>
                <w:lang w:val="es-MX"/>
              </w:rPr>
            </w:pPr>
          </w:p>
        </w:tc>
        <w:tc>
          <w:tcPr>
            <w:tcW w:w="3402" w:type="dxa"/>
            <w:shd w:val="clear" w:color="auto" w:fill="auto"/>
          </w:tcPr>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Seguimiento permanente a las actividades del proceso pre-contractual por parte del responsable de meta y su equipo de trabajo.</w:t>
            </w:r>
          </w:p>
          <w:p w:rsidR="00162DDD" w:rsidRPr="0043674C" w:rsidRDefault="00162DDD" w:rsidP="00162DDD">
            <w:pPr>
              <w:jc w:val="both"/>
              <w:rPr>
                <w:rFonts w:ascii="Arial" w:hAnsi="Arial" w:cs="Arial"/>
                <w:sz w:val="20"/>
                <w:szCs w:val="20"/>
                <w:lang w:val="es-MX"/>
              </w:rPr>
            </w:pPr>
          </w:p>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Solicitud de pólizas de cumplimiento y calidad del contrato.</w:t>
            </w:r>
          </w:p>
          <w:p w:rsidR="00162DDD" w:rsidRPr="0043674C" w:rsidRDefault="00162DDD" w:rsidP="00162DDD">
            <w:pPr>
              <w:jc w:val="both"/>
              <w:rPr>
                <w:rFonts w:ascii="Arial" w:hAnsi="Arial" w:cs="Arial"/>
                <w:sz w:val="20"/>
                <w:szCs w:val="20"/>
                <w:lang w:val="es-MX"/>
              </w:rPr>
            </w:pPr>
          </w:p>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 xml:space="preserve">Elaboración y seguimiento de los cronogramas de obra. </w:t>
            </w:r>
          </w:p>
          <w:p w:rsidR="00162DDD" w:rsidRPr="0043674C" w:rsidRDefault="00162DDD" w:rsidP="00162DDD">
            <w:pPr>
              <w:ind w:left="360"/>
              <w:jc w:val="both"/>
              <w:rPr>
                <w:rFonts w:ascii="Arial" w:hAnsi="Arial" w:cs="Arial"/>
                <w:sz w:val="20"/>
                <w:szCs w:val="20"/>
                <w:lang w:val="es-MX"/>
              </w:rPr>
            </w:pPr>
          </w:p>
          <w:p w:rsidR="00162DDD" w:rsidRPr="0043674C" w:rsidRDefault="00162DDD" w:rsidP="004014BD">
            <w:pPr>
              <w:jc w:val="both"/>
              <w:rPr>
                <w:rFonts w:ascii="Arial" w:eastAsia="Calibri" w:hAnsi="Arial" w:cs="Arial"/>
                <w:sz w:val="20"/>
                <w:szCs w:val="20"/>
                <w:lang w:val="es-MX"/>
              </w:rPr>
            </w:pPr>
          </w:p>
        </w:tc>
        <w:tc>
          <w:tcPr>
            <w:tcW w:w="1382" w:type="dxa"/>
            <w:shd w:val="clear" w:color="auto" w:fill="auto"/>
          </w:tcPr>
          <w:p w:rsidR="00162DDD" w:rsidRPr="0043674C" w:rsidRDefault="00162DDD" w:rsidP="004014BD">
            <w:pPr>
              <w:jc w:val="both"/>
              <w:rPr>
                <w:rFonts w:ascii="Arial" w:eastAsia="Calibri" w:hAnsi="Arial" w:cs="Arial"/>
                <w:sz w:val="20"/>
                <w:szCs w:val="20"/>
              </w:rPr>
            </w:pPr>
            <w:r w:rsidRPr="0043674C">
              <w:rPr>
                <w:rFonts w:ascii="Arial" w:eastAsia="Calibri" w:hAnsi="Arial" w:cs="Arial"/>
                <w:sz w:val="20"/>
                <w:szCs w:val="20"/>
              </w:rPr>
              <w:t>Desarrollar y ejecutar estrategias para fortalecer el Sistema Integrado de Gestión – SIG en la Contraloría de Bogotá D.C.</w:t>
            </w:r>
          </w:p>
          <w:p w:rsidR="00162DDD" w:rsidRPr="0043674C" w:rsidRDefault="00162DDD" w:rsidP="004014BD">
            <w:pPr>
              <w:jc w:val="both"/>
              <w:rPr>
                <w:rFonts w:ascii="Arial" w:eastAsia="Calibri" w:hAnsi="Arial" w:cs="Arial"/>
                <w:sz w:val="20"/>
                <w:szCs w:val="20"/>
                <w:lang w:val="es-MX"/>
              </w:rPr>
            </w:pPr>
          </w:p>
        </w:tc>
      </w:tr>
      <w:tr w:rsidR="00162DDD" w:rsidRPr="0043674C" w:rsidTr="00810C0E">
        <w:tc>
          <w:tcPr>
            <w:tcW w:w="2098" w:type="dxa"/>
            <w:shd w:val="clear" w:color="auto" w:fill="auto"/>
          </w:tcPr>
          <w:p w:rsidR="00162DDD" w:rsidRPr="0043674C" w:rsidRDefault="00162DDD" w:rsidP="00162DDD">
            <w:pPr>
              <w:jc w:val="both"/>
              <w:rPr>
                <w:rFonts w:ascii="Arial" w:hAnsi="Arial" w:cs="Arial"/>
                <w:sz w:val="20"/>
                <w:szCs w:val="20"/>
              </w:rPr>
            </w:pPr>
            <w:r w:rsidRPr="0043674C">
              <w:rPr>
                <w:rFonts w:ascii="Arial" w:hAnsi="Arial" w:cs="Arial"/>
                <w:sz w:val="20"/>
                <w:szCs w:val="20"/>
              </w:rPr>
              <w:t>Riesgos en la seguridad activa y pasiva de los vehículos pues no reaccionarían de la misma forma ante una eventualidad en la vía.</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Sobrecostos de consumo de combustibles</w:t>
            </w:r>
          </w:p>
          <w:p w:rsidR="00162DDD" w:rsidRPr="0043674C" w:rsidRDefault="00162DDD" w:rsidP="00162DDD">
            <w:pPr>
              <w:jc w:val="both"/>
              <w:rPr>
                <w:rFonts w:ascii="Arial" w:hAnsi="Arial" w:cs="Arial"/>
                <w:sz w:val="20"/>
                <w:szCs w:val="20"/>
              </w:rPr>
            </w:pPr>
          </w:p>
          <w:p w:rsidR="00162DDD" w:rsidRPr="0043674C" w:rsidRDefault="00162DDD" w:rsidP="00C82A57">
            <w:pPr>
              <w:jc w:val="both"/>
              <w:rPr>
                <w:rFonts w:ascii="Arial" w:hAnsi="Arial" w:cs="Arial"/>
                <w:sz w:val="20"/>
                <w:szCs w:val="20"/>
              </w:rPr>
            </w:pPr>
            <w:r w:rsidRPr="0043674C">
              <w:rPr>
                <w:rFonts w:ascii="Arial" w:hAnsi="Arial" w:cs="Arial"/>
                <w:sz w:val="20"/>
                <w:szCs w:val="20"/>
              </w:rPr>
              <w:t>Sobrecostos por mantenimientos preventivos y correctivos para mantener en funcionamiento los vehículos de la Entidad.</w:t>
            </w:r>
          </w:p>
        </w:tc>
        <w:tc>
          <w:tcPr>
            <w:tcW w:w="2268" w:type="dxa"/>
            <w:shd w:val="clear" w:color="auto" w:fill="auto"/>
          </w:tcPr>
          <w:p w:rsidR="00162DDD" w:rsidRPr="0043674C" w:rsidRDefault="00162DDD" w:rsidP="00162DDD">
            <w:pPr>
              <w:jc w:val="both"/>
              <w:rPr>
                <w:rFonts w:ascii="Arial" w:hAnsi="Arial" w:cs="Arial"/>
                <w:sz w:val="20"/>
                <w:szCs w:val="20"/>
              </w:rPr>
            </w:pPr>
            <w:r w:rsidRPr="0043674C">
              <w:rPr>
                <w:rFonts w:ascii="Arial" w:hAnsi="Arial" w:cs="Arial"/>
                <w:sz w:val="20"/>
                <w:szCs w:val="20"/>
              </w:rPr>
              <w:t>Demora en el proceso pre-contractual, que no permitan la ejecución de los contratos de peritaje y adquisición del parque automotor nuevo.</w:t>
            </w:r>
          </w:p>
          <w:p w:rsidR="00162DDD" w:rsidRPr="0043674C" w:rsidRDefault="00162DDD" w:rsidP="00162DDD">
            <w:pPr>
              <w:jc w:val="both"/>
              <w:rPr>
                <w:rFonts w:ascii="Arial" w:hAnsi="Arial" w:cs="Arial"/>
                <w:sz w:val="20"/>
                <w:szCs w:val="20"/>
              </w:rPr>
            </w:pPr>
            <w:r w:rsidRPr="0043674C">
              <w:rPr>
                <w:rFonts w:ascii="Arial" w:hAnsi="Arial" w:cs="Arial"/>
                <w:sz w:val="20"/>
                <w:szCs w:val="20"/>
              </w:rPr>
              <w:t>Los carros entre más viejos más altos los costos de mantenimiento y así como los costos de los seguros obligatorios.</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Condiciones del mercado</w:t>
            </w:r>
          </w:p>
          <w:p w:rsidR="00162DDD" w:rsidRPr="0043674C" w:rsidRDefault="00162DDD" w:rsidP="004014BD">
            <w:pPr>
              <w:jc w:val="both"/>
              <w:rPr>
                <w:rFonts w:ascii="Arial" w:hAnsi="Arial" w:cs="Arial"/>
                <w:sz w:val="20"/>
                <w:szCs w:val="20"/>
              </w:rPr>
            </w:pPr>
          </w:p>
        </w:tc>
        <w:tc>
          <w:tcPr>
            <w:tcW w:w="3402" w:type="dxa"/>
            <w:shd w:val="clear" w:color="auto" w:fill="auto"/>
          </w:tcPr>
          <w:p w:rsidR="00162DDD" w:rsidRPr="0043674C" w:rsidRDefault="00162DDD" w:rsidP="00162DDD">
            <w:pPr>
              <w:jc w:val="both"/>
              <w:rPr>
                <w:rFonts w:ascii="Arial" w:hAnsi="Arial" w:cs="Arial"/>
                <w:sz w:val="20"/>
                <w:szCs w:val="20"/>
              </w:rPr>
            </w:pPr>
            <w:r w:rsidRPr="0043674C">
              <w:rPr>
                <w:rFonts w:ascii="Arial" w:hAnsi="Arial" w:cs="Arial"/>
                <w:sz w:val="20"/>
                <w:szCs w:val="20"/>
              </w:rPr>
              <w:t>Seguimiento permanente a las actividades del proceso pre-contractual por parte del responsable de meta y su equipo de trabajo.</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Solicitud de pólizas de cumplimiento y calidad del contrato.</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 xml:space="preserve">Elaboración y seguimiento de los procesos de peritaje y </w:t>
            </w:r>
            <w:r w:rsidR="00EA7E14" w:rsidRPr="0043674C">
              <w:rPr>
                <w:rFonts w:ascii="Arial" w:hAnsi="Arial" w:cs="Arial"/>
                <w:sz w:val="20"/>
                <w:szCs w:val="20"/>
              </w:rPr>
              <w:t>adquisición</w:t>
            </w:r>
            <w:r w:rsidRPr="0043674C">
              <w:rPr>
                <w:rFonts w:ascii="Arial" w:hAnsi="Arial" w:cs="Arial"/>
                <w:sz w:val="20"/>
                <w:szCs w:val="20"/>
              </w:rPr>
              <w:t xml:space="preserve"> de vehículos.</w:t>
            </w:r>
          </w:p>
          <w:p w:rsidR="00162DDD" w:rsidRPr="0043674C" w:rsidRDefault="00162DDD" w:rsidP="004014BD">
            <w:pPr>
              <w:jc w:val="both"/>
              <w:rPr>
                <w:rFonts w:ascii="Arial" w:hAnsi="Arial" w:cs="Arial"/>
                <w:sz w:val="20"/>
                <w:szCs w:val="20"/>
                <w:lang w:val="es-MX"/>
              </w:rPr>
            </w:pPr>
          </w:p>
        </w:tc>
        <w:tc>
          <w:tcPr>
            <w:tcW w:w="1382" w:type="dxa"/>
            <w:shd w:val="clear" w:color="auto" w:fill="auto"/>
          </w:tcPr>
          <w:p w:rsidR="00162DDD" w:rsidRPr="0043674C" w:rsidRDefault="00EA7E14" w:rsidP="00EA7E14">
            <w:pPr>
              <w:jc w:val="both"/>
              <w:rPr>
                <w:rFonts w:ascii="Arial" w:eastAsia="Calibri" w:hAnsi="Arial" w:cs="Arial"/>
                <w:sz w:val="20"/>
                <w:szCs w:val="20"/>
              </w:rPr>
            </w:pPr>
            <w:r w:rsidRPr="0043674C">
              <w:rPr>
                <w:rFonts w:ascii="Arial" w:hAnsi="Arial" w:cs="Arial"/>
                <w:sz w:val="20"/>
                <w:szCs w:val="20"/>
              </w:rPr>
              <w:t>Adquisición de 16</w:t>
            </w:r>
            <w:r w:rsidR="00162DDD" w:rsidRPr="0043674C">
              <w:rPr>
                <w:rFonts w:ascii="Arial" w:hAnsi="Arial" w:cs="Arial"/>
                <w:sz w:val="20"/>
                <w:szCs w:val="20"/>
              </w:rPr>
              <w:t xml:space="preserve"> vehículos que hace</w:t>
            </w:r>
            <w:r w:rsidRPr="0043674C">
              <w:rPr>
                <w:rFonts w:ascii="Arial" w:hAnsi="Arial" w:cs="Arial"/>
                <w:sz w:val="20"/>
                <w:szCs w:val="20"/>
              </w:rPr>
              <w:t>n</w:t>
            </w:r>
            <w:r w:rsidR="00162DDD" w:rsidRPr="0043674C">
              <w:rPr>
                <w:rFonts w:ascii="Arial" w:hAnsi="Arial" w:cs="Arial"/>
                <w:sz w:val="20"/>
                <w:szCs w:val="20"/>
              </w:rPr>
              <w:t xml:space="preserve"> parte del Parque Automotor</w:t>
            </w:r>
          </w:p>
        </w:tc>
      </w:tr>
    </w:tbl>
    <w:p w:rsidR="00AC0413" w:rsidRPr="0043674C" w:rsidRDefault="00AC0413" w:rsidP="00836C47">
      <w:pPr>
        <w:ind w:left="252"/>
        <w:jc w:val="both"/>
        <w:rPr>
          <w:rFonts w:ascii="Arial" w:hAnsi="Arial" w:cs="Arial"/>
          <w:sz w:val="20"/>
          <w:szCs w:val="20"/>
          <w:lang w:val="es-MX"/>
        </w:rPr>
      </w:pPr>
    </w:p>
    <w:p w:rsidR="00162DDD" w:rsidRPr="0043674C" w:rsidRDefault="00AC0413" w:rsidP="00836C47">
      <w:pPr>
        <w:ind w:left="252"/>
        <w:jc w:val="both"/>
        <w:rPr>
          <w:rFonts w:ascii="Arial Narrow" w:hAnsi="Arial Narrow" w:cs="Arial"/>
          <w:sz w:val="20"/>
          <w:szCs w:val="20"/>
          <w:lang w:val="es-MX"/>
        </w:rPr>
      </w:pPr>
      <w:r w:rsidRPr="0043674C">
        <w:rPr>
          <w:rFonts w:ascii="Arial Narrow" w:hAnsi="Arial Narrow" w:cs="Arial"/>
          <w:sz w:val="20"/>
          <w:szCs w:val="20"/>
          <w:lang w:val="es-MX"/>
        </w:rPr>
        <w:br w:type="page"/>
      </w:r>
    </w:p>
    <w:p w:rsidR="00233107" w:rsidRPr="0043674C" w:rsidRDefault="00233107" w:rsidP="00233107">
      <w:pPr>
        <w:keepNext/>
        <w:keepLines/>
        <w:numPr>
          <w:ilvl w:val="0"/>
          <w:numId w:val="23"/>
        </w:numPr>
        <w:spacing w:before="240" w:line="259" w:lineRule="auto"/>
        <w:outlineLvl w:val="0"/>
        <w:rPr>
          <w:rFonts w:ascii="Arial" w:hAnsi="Arial" w:cs="Arial"/>
          <w:b/>
          <w:lang w:val="es-CO" w:eastAsia="en-US"/>
        </w:rPr>
      </w:pPr>
      <w:bookmarkStart w:id="8" w:name="_Toc17188150"/>
      <w:r w:rsidRPr="0043674C">
        <w:rPr>
          <w:rFonts w:ascii="Arial" w:hAnsi="Arial" w:cs="Arial"/>
          <w:b/>
          <w:lang w:val="es-CO" w:eastAsia="en-US"/>
        </w:rPr>
        <w:lastRenderedPageBreak/>
        <w:t>METAS DEL PROYECTO:</w:t>
      </w:r>
      <w:bookmarkEnd w:id="8"/>
    </w:p>
    <w:p w:rsidR="00233107" w:rsidRPr="0043674C" w:rsidRDefault="00233107" w:rsidP="00836C47">
      <w:pPr>
        <w:jc w:val="both"/>
        <w:rPr>
          <w:rFonts w:ascii="Arial" w:hAnsi="Arial" w:cs="Arial"/>
        </w:rPr>
      </w:pPr>
    </w:p>
    <w:p w:rsidR="00DA3491" w:rsidRPr="0043674C" w:rsidRDefault="00DA3491" w:rsidP="00836C47">
      <w:pPr>
        <w:jc w:val="both"/>
        <w:rPr>
          <w:rFonts w:ascii="Arial" w:hAnsi="Arial" w:cs="Arial"/>
        </w:rPr>
      </w:pPr>
      <w:r w:rsidRPr="0043674C">
        <w:rPr>
          <w:rFonts w:ascii="Arial" w:hAnsi="Arial" w:cs="Arial"/>
        </w:rPr>
        <w:t>Las metas identificadas para dar cumplimiento a los objetivos del proyecto son:</w:t>
      </w:r>
    </w:p>
    <w:tbl>
      <w:tblPr>
        <w:tblW w:w="9573" w:type="dxa"/>
        <w:tblInd w:w="-426" w:type="dxa"/>
        <w:tblCellMar>
          <w:left w:w="70" w:type="dxa"/>
          <w:right w:w="70" w:type="dxa"/>
        </w:tblCellMar>
        <w:tblLook w:val="04A0" w:firstRow="1" w:lastRow="0" w:firstColumn="1" w:lastColumn="0" w:noHBand="0" w:noVBand="1"/>
      </w:tblPr>
      <w:tblGrid>
        <w:gridCol w:w="9573"/>
      </w:tblGrid>
      <w:tr w:rsidR="00F06541" w:rsidRPr="0043674C" w:rsidTr="00810C0E">
        <w:trPr>
          <w:trHeight w:val="375"/>
        </w:trPr>
        <w:tc>
          <w:tcPr>
            <w:tcW w:w="9573" w:type="dxa"/>
            <w:tcBorders>
              <w:top w:val="nil"/>
              <w:left w:val="nil"/>
              <w:bottom w:val="single" w:sz="4" w:space="0" w:color="auto"/>
              <w:right w:val="nil"/>
            </w:tcBorders>
            <w:shd w:val="clear" w:color="auto" w:fill="auto"/>
            <w:noWrap/>
            <w:vAlign w:val="bottom"/>
            <w:hideMark/>
          </w:tcPr>
          <w:p w:rsidR="00066474" w:rsidRPr="0043674C" w:rsidRDefault="00066474">
            <w:pPr>
              <w:rPr>
                <w:rFonts w:ascii="Arial" w:hAnsi="Arial" w:cs="Arial"/>
              </w:rPr>
            </w:pPr>
          </w:p>
          <w:p w:rsidR="00F06541" w:rsidRPr="0043674C" w:rsidRDefault="00F06541">
            <w:pPr>
              <w:rPr>
                <w:rFonts w:ascii="Arial" w:hAnsi="Arial" w:cs="Arial"/>
              </w:rPr>
            </w:pPr>
            <w:r w:rsidRPr="0043674C">
              <w:rPr>
                <w:rFonts w:ascii="Arial" w:hAnsi="Arial" w:cs="Arial"/>
              </w:rPr>
              <w:t>ENTIDAD: CONTRALORIA DE BOGOTA D.C.</w:t>
            </w:r>
          </w:p>
          <w:p w:rsidR="00066474" w:rsidRPr="0043674C" w:rsidRDefault="00066474">
            <w:pPr>
              <w:rPr>
                <w:rFonts w:ascii="Arial" w:hAnsi="Arial" w:cs="Arial"/>
              </w:rPr>
            </w:pPr>
          </w:p>
        </w:tc>
      </w:tr>
      <w:tr w:rsidR="00F06541" w:rsidRPr="00982B8A" w:rsidTr="00982B8A">
        <w:trPr>
          <w:trHeight w:val="261"/>
        </w:trPr>
        <w:tc>
          <w:tcPr>
            <w:tcW w:w="9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541" w:rsidRPr="00982B8A" w:rsidRDefault="00F06541">
            <w:pPr>
              <w:rPr>
                <w:rFonts w:ascii="Arial" w:hAnsi="Arial" w:cs="Arial"/>
                <w:b/>
                <w:sz w:val="16"/>
              </w:rPr>
            </w:pPr>
            <w:r w:rsidRPr="00982B8A">
              <w:rPr>
                <w:rFonts w:ascii="Arial" w:hAnsi="Arial" w:cs="Arial"/>
                <w:b/>
                <w:sz w:val="16"/>
              </w:rPr>
              <w:t>PILAR / EJE TRANSVERSAL: 07 GOBIERNO LEGÍTIMO, FORTALECIMIENTO LOCAL Y EFICIENCIA.</w:t>
            </w:r>
          </w:p>
        </w:tc>
      </w:tr>
      <w:tr w:rsidR="00F06541" w:rsidRPr="00982B8A" w:rsidTr="00982B8A">
        <w:trPr>
          <w:trHeight w:val="315"/>
        </w:trPr>
        <w:tc>
          <w:tcPr>
            <w:tcW w:w="9573" w:type="dxa"/>
            <w:tcBorders>
              <w:top w:val="nil"/>
              <w:left w:val="single" w:sz="4" w:space="0" w:color="auto"/>
              <w:bottom w:val="single" w:sz="4" w:space="0" w:color="auto"/>
              <w:right w:val="single" w:sz="4" w:space="0" w:color="auto"/>
            </w:tcBorders>
            <w:shd w:val="clear" w:color="auto" w:fill="F2F2F2" w:themeFill="background1" w:themeFillShade="F2"/>
            <w:hideMark/>
          </w:tcPr>
          <w:p w:rsidR="00F06541" w:rsidRPr="00982B8A" w:rsidRDefault="00F06541">
            <w:pPr>
              <w:rPr>
                <w:rFonts w:ascii="Arial" w:hAnsi="Arial" w:cs="Arial"/>
                <w:b/>
                <w:sz w:val="16"/>
              </w:rPr>
            </w:pPr>
            <w:r w:rsidRPr="00982B8A">
              <w:rPr>
                <w:rFonts w:ascii="Arial" w:hAnsi="Arial" w:cs="Arial"/>
                <w:b/>
                <w:sz w:val="16"/>
              </w:rPr>
              <w:t>PROGRAMA 43: MODERNIZACIÓN INSTITUCIONAL</w:t>
            </w:r>
          </w:p>
        </w:tc>
      </w:tr>
      <w:tr w:rsidR="00F06541" w:rsidRPr="00982B8A" w:rsidTr="00982B8A">
        <w:trPr>
          <w:trHeight w:val="315"/>
        </w:trPr>
        <w:tc>
          <w:tcPr>
            <w:tcW w:w="9573" w:type="dxa"/>
            <w:tcBorders>
              <w:top w:val="nil"/>
              <w:left w:val="single" w:sz="4" w:space="0" w:color="auto"/>
              <w:bottom w:val="single" w:sz="4" w:space="0" w:color="auto"/>
              <w:right w:val="single" w:sz="4" w:space="0" w:color="auto"/>
            </w:tcBorders>
            <w:shd w:val="clear" w:color="auto" w:fill="F2F2F2" w:themeFill="background1" w:themeFillShade="F2"/>
            <w:hideMark/>
          </w:tcPr>
          <w:p w:rsidR="00F06541" w:rsidRPr="00982B8A" w:rsidRDefault="00F06541">
            <w:pPr>
              <w:rPr>
                <w:rFonts w:ascii="Arial" w:hAnsi="Arial" w:cs="Arial"/>
                <w:b/>
                <w:sz w:val="16"/>
              </w:rPr>
            </w:pPr>
            <w:r w:rsidRPr="00982B8A">
              <w:rPr>
                <w:rFonts w:ascii="Arial" w:hAnsi="Arial" w:cs="Arial"/>
                <w:b/>
                <w:sz w:val="16"/>
              </w:rPr>
              <w:t>PROYECTO ESTRATEGICO 190: MODERNIZACIÓN FÍSICA.</w:t>
            </w:r>
          </w:p>
        </w:tc>
      </w:tr>
      <w:tr w:rsidR="00F06541" w:rsidRPr="00982B8A" w:rsidTr="00982B8A">
        <w:trPr>
          <w:trHeight w:val="445"/>
        </w:trPr>
        <w:tc>
          <w:tcPr>
            <w:tcW w:w="95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06541" w:rsidRPr="00982B8A" w:rsidRDefault="00F06541">
            <w:pPr>
              <w:rPr>
                <w:rFonts w:ascii="Arial" w:hAnsi="Arial" w:cs="Arial"/>
                <w:b/>
                <w:sz w:val="16"/>
              </w:rPr>
            </w:pPr>
            <w:r w:rsidRPr="00982B8A">
              <w:rPr>
                <w:rFonts w:ascii="Arial" w:hAnsi="Arial" w:cs="Arial"/>
                <w:b/>
                <w:sz w:val="16"/>
              </w:rPr>
              <w:t>PROYECTO DE INVERSION 1196: FORTALECIMIENTO AL MEJORAMIENTO DE LA INFRAESTRUCTURA FÍSICA</w:t>
            </w:r>
          </w:p>
        </w:tc>
      </w:tr>
      <w:tr w:rsidR="00F06541" w:rsidRPr="0043674C" w:rsidTr="00810C0E">
        <w:trPr>
          <w:trHeight w:val="630"/>
        </w:trPr>
        <w:tc>
          <w:tcPr>
            <w:tcW w:w="9573" w:type="dxa"/>
            <w:vMerge w:val="restart"/>
            <w:tcBorders>
              <w:top w:val="nil"/>
              <w:left w:val="single" w:sz="4" w:space="0" w:color="auto"/>
              <w:bottom w:val="single" w:sz="4" w:space="0" w:color="auto"/>
              <w:right w:val="single" w:sz="4" w:space="0" w:color="auto"/>
            </w:tcBorders>
            <w:shd w:val="clear" w:color="000000" w:fill="FFFFFF"/>
            <w:hideMark/>
          </w:tcPr>
          <w:p w:rsidR="00066474" w:rsidRPr="0043674C" w:rsidRDefault="00066474">
            <w:pPr>
              <w:jc w:val="both"/>
              <w:rPr>
                <w:rFonts w:ascii="Arial" w:hAnsi="Arial" w:cs="Arial"/>
              </w:rPr>
            </w:pPr>
          </w:p>
          <w:p w:rsidR="00F06541" w:rsidRPr="0043674C" w:rsidRDefault="00F06541">
            <w:pPr>
              <w:jc w:val="both"/>
              <w:rPr>
                <w:rFonts w:ascii="Arial" w:hAnsi="Arial" w:cs="Arial"/>
              </w:rPr>
            </w:pPr>
            <w:r w:rsidRPr="0043674C">
              <w:rPr>
                <w:rFonts w:ascii="Arial" w:hAnsi="Arial" w:cs="Arial"/>
              </w:rPr>
              <w:t>META 1: Adecuar sedes y áreas de trabajo pertenecientes a la Contraloría de Bogotá.</w:t>
            </w:r>
          </w:p>
        </w:tc>
      </w:tr>
      <w:tr w:rsidR="00F06541" w:rsidRPr="0043674C" w:rsidTr="00810C0E">
        <w:trPr>
          <w:trHeight w:val="276"/>
        </w:trPr>
        <w:tc>
          <w:tcPr>
            <w:tcW w:w="9573" w:type="dxa"/>
            <w:vMerge/>
            <w:tcBorders>
              <w:top w:val="nil"/>
              <w:left w:val="single" w:sz="4" w:space="0" w:color="auto"/>
              <w:bottom w:val="single" w:sz="4" w:space="0" w:color="auto"/>
              <w:right w:val="single" w:sz="4" w:space="0" w:color="auto"/>
            </w:tcBorders>
            <w:vAlign w:val="center"/>
            <w:hideMark/>
          </w:tcPr>
          <w:p w:rsidR="00F06541" w:rsidRPr="0043674C" w:rsidRDefault="00F06541">
            <w:pPr>
              <w:rPr>
                <w:rFonts w:ascii="Arial" w:hAnsi="Arial" w:cs="Arial"/>
              </w:rPr>
            </w:pPr>
          </w:p>
        </w:tc>
      </w:tr>
      <w:tr w:rsidR="00F06541" w:rsidRPr="0043674C" w:rsidTr="00810C0E">
        <w:trPr>
          <w:trHeight w:val="630"/>
        </w:trPr>
        <w:tc>
          <w:tcPr>
            <w:tcW w:w="9573" w:type="dxa"/>
            <w:vMerge w:val="restart"/>
            <w:tcBorders>
              <w:top w:val="nil"/>
              <w:left w:val="single" w:sz="4" w:space="0" w:color="auto"/>
              <w:bottom w:val="single" w:sz="4" w:space="0" w:color="auto"/>
              <w:right w:val="single" w:sz="4" w:space="0" w:color="auto"/>
            </w:tcBorders>
            <w:shd w:val="clear" w:color="000000" w:fill="FFFFFF"/>
            <w:hideMark/>
          </w:tcPr>
          <w:p w:rsidR="00066474" w:rsidRPr="0043674C" w:rsidRDefault="00066474">
            <w:pPr>
              <w:jc w:val="both"/>
              <w:rPr>
                <w:rFonts w:ascii="Arial" w:hAnsi="Arial" w:cs="Arial"/>
              </w:rPr>
            </w:pPr>
          </w:p>
          <w:p w:rsidR="00F06541" w:rsidRPr="0043674C" w:rsidRDefault="00F06541">
            <w:pPr>
              <w:jc w:val="both"/>
              <w:rPr>
                <w:rFonts w:ascii="Arial" w:hAnsi="Arial" w:cs="Arial"/>
              </w:rPr>
            </w:pPr>
            <w:r w:rsidRPr="0043674C">
              <w:rPr>
                <w:rFonts w:ascii="Arial" w:hAnsi="Arial" w:cs="Arial"/>
              </w:rPr>
              <w:t>META 2: Adquirir vehículos para el ejercicio de la función de vigilancia y control a la gestión del control fiscal.</w:t>
            </w:r>
          </w:p>
          <w:p w:rsidR="00066474" w:rsidRPr="0043674C" w:rsidRDefault="00066474">
            <w:pPr>
              <w:jc w:val="both"/>
              <w:rPr>
                <w:rFonts w:ascii="Arial" w:hAnsi="Arial" w:cs="Arial"/>
              </w:rPr>
            </w:pPr>
          </w:p>
        </w:tc>
      </w:tr>
      <w:tr w:rsidR="00F06541" w:rsidRPr="0043674C" w:rsidTr="00810C0E">
        <w:trPr>
          <w:trHeight w:val="276"/>
        </w:trPr>
        <w:tc>
          <w:tcPr>
            <w:tcW w:w="9573" w:type="dxa"/>
            <w:vMerge/>
            <w:tcBorders>
              <w:top w:val="nil"/>
              <w:left w:val="single" w:sz="4" w:space="0" w:color="auto"/>
              <w:bottom w:val="single" w:sz="4" w:space="0" w:color="auto"/>
              <w:right w:val="single" w:sz="4" w:space="0" w:color="auto"/>
            </w:tcBorders>
            <w:vAlign w:val="center"/>
            <w:hideMark/>
          </w:tcPr>
          <w:p w:rsidR="00F06541" w:rsidRPr="0043674C" w:rsidRDefault="00F06541">
            <w:pPr>
              <w:rPr>
                <w:rFonts w:ascii="Arial" w:hAnsi="Arial" w:cs="Arial"/>
                <w:color w:val="000000"/>
              </w:rPr>
            </w:pPr>
          </w:p>
        </w:tc>
      </w:tr>
    </w:tbl>
    <w:p w:rsidR="00F06541" w:rsidRPr="0043674C" w:rsidRDefault="00F06541" w:rsidP="00836C47">
      <w:pPr>
        <w:jc w:val="both"/>
        <w:rPr>
          <w:rFonts w:ascii="Arial" w:hAnsi="Arial" w:cs="Arial"/>
        </w:rPr>
      </w:pPr>
    </w:p>
    <w:p w:rsidR="00E06D4D" w:rsidRPr="0043674C" w:rsidRDefault="00E06D4D" w:rsidP="00E06D4D">
      <w:pPr>
        <w:keepNext/>
        <w:keepLines/>
        <w:numPr>
          <w:ilvl w:val="0"/>
          <w:numId w:val="23"/>
        </w:numPr>
        <w:spacing w:before="240" w:line="259" w:lineRule="auto"/>
        <w:outlineLvl w:val="0"/>
        <w:rPr>
          <w:rFonts w:ascii="Arial" w:hAnsi="Arial" w:cs="Arial"/>
          <w:b/>
          <w:lang w:val="es-CO" w:eastAsia="en-US"/>
        </w:rPr>
      </w:pPr>
      <w:bookmarkStart w:id="9" w:name="_Toc17188151"/>
      <w:r w:rsidRPr="0043674C">
        <w:rPr>
          <w:rFonts w:ascii="Arial" w:hAnsi="Arial" w:cs="Arial"/>
          <w:b/>
          <w:lang w:val="es-CO" w:eastAsia="en-US"/>
        </w:rPr>
        <w:t>BALANCE SOCIAL</w:t>
      </w:r>
      <w:bookmarkEnd w:id="9"/>
    </w:p>
    <w:p w:rsidR="00294D79" w:rsidRPr="0043674C" w:rsidRDefault="00294D79" w:rsidP="00294D79">
      <w:pPr>
        <w:jc w:val="both"/>
        <w:rPr>
          <w:rFonts w:ascii="Arial" w:hAnsi="Arial" w:cs="Arial"/>
          <w:lang w:val="es-MX"/>
        </w:rPr>
      </w:pPr>
    </w:p>
    <w:p w:rsidR="00615CA3" w:rsidRPr="0043674C" w:rsidRDefault="00294D79" w:rsidP="00836C47">
      <w:pPr>
        <w:jc w:val="both"/>
        <w:rPr>
          <w:rFonts w:ascii="Arial" w:hAnsi="Arial" w:cs="Arial"/>
          <w:lang w:val="es-MX"/>
        </w:rPr>
      </w:pPr>
      <w:r w:rsidRPr="0043674C">
        <w:rPr>
          <w:rFonts w:ascii="Arial" w:hAnsi="Arial" w:cs="Arial"/>
          <w:lang w:val="es-MX"/>
        </w:rPr>
        <w:t>A este Proyecto no aplica Balance Social.</w:t>
      </w:r>
    </w:p>
    <w:p w:rsidR="007A1AA7" w:rsidRDefault="007A1AA7" w:rsidP="00836C47">
      <w:pPr>
        <w:jc w:val="both"/>
        <w:rPr>
          <w:rFonts w:ascii="Arial Narrow" w:hAnsi="Arial Narrow" w:cs="Arial"/>
          <w:lang w:val="es-MX"/>
        </w:rPr>
      </w:pPr>
    </w:p>
    <w:p w:rsidR="007A1AA7" w:rsidRDefault="007A1AA7" w:rsidP="00836C47">
      <w:pPr>
        <w:jc w:val="both"/>
        <w:rPr>
          <w:rFonts w:ascii="Arial Narrow" w:hAnsi="Arial Narrow" w:cs="Arial"/>
          <w:lang w:val="es-MX"/>
        </w:rPr>
      </w:pPr>
    </w:p>
    <w:p w:rsidR="007A1AA7" w:rsidRDefault="007A1AA7" w:rsidP="00836C47">
      <w:pPr>
        <w:jc w:val="both"/>
        <w:rPr>
          <w:rFonts w:ascii="Arial Narrow" w:hAnsi="Arial Narrow" w:cs="Arial"/>
          <w:lang w:val="es-MX"/>
        </w:rPr>
      </w:pPr>
    </w:p>
    <w:p w:rsidR="007A1AA7" w:rsidRDefault="007A1AA7" w:rsidP="00836C47">
      <w:pPr>
        <w:jc w:val="both"/>
        <w:rPr>
          <w:rFonts w:ascii="Arial Narrow" w:hAnsi="Arial Narrow" w:cs="Arial"/>
          <w:lang w:val="es-MX"/>
        </w:rPr>
      </w:pPr>
    </w:p>
    <w:p w:rsidR="003340C2" w:rsidRDefault="003340C2" w:rsidP="007A1AA7">
      <w:pPr>
        <w:pStyle w:val="Ttulo1"/>
        <w:ind w:left="720"/>
        <w:rPr>
          <w:sz w:val="22"/>
          <w:szCs w:val="22"/>
        </w:rPr>
        <w:sectPr w:rsidR="003340C2" w:rsidSect="00F06541">
          <w:headerReference w:type="default" r:id="rId12"/>
          <w:type w:val="continuous"/>
          <w:pgSz w:w="11906" w:h="16838"/>
          <w:pgMar w:top="1418" w:right="1701" w:bottom="1418" w:left="1701" w:header="709" w:footer="709" w:gutter="0"/>
          <w:cols w:space="708"/>
          <w:docGrid w:linePitch="360"/>
        </w:sectPr>
      </w:pPr>
    </w:p>
    <w:p w:rsidR="00934784" w:rsidRDefault="00294D79" w:rsidP="00AA552B">
      <w:pPr>
        <w:pStyle w:val="Ttulo1"/>
        <w:numPr>
          <w:ilvl w:val="0"/>
          <w:numId w:val="23"/>
        </w:numPr>
        <w:jc w:val="both"/>
        <w:rPr>
          <w:bCs w:val="0"/>
          <w:kern w:val="0"/>
          <w:sz w:val="22"/>
          <w:szCs w:val="22"/>
          <w:lang w:val="es-CO" w:eastAsia="en-US"/>
        </w:rPr>
      </w:pPr>
      <w:bookmarkStart w:id="10" w:name="_Toc17188152"/>
      <w:r w:rsidRPr="00852A82">
        <w:rPr>
          <w:bCs w:val="0"/>
          <w:kern w:val="0"/>
          <w:sz w:val="22"/>
          <w:szCs w:val="22"/>
          <w:lang w:val="es-CO" w:eastAsia="en-US"/>
        </w:rPr>
        <w:lastRenderedPageBreak/>
        <w:t xml:space="preserve">FINANCIAMIENTO DEL </w:t>
      </w:r>
      <w:r w:rsidR="00934784" w:rsidRPr="00852A82">
        <w:rPr>
          <w:bCs w:val="0"/>
          <w:kern w:val="0"/>
          <w:sz w:val="22"/>
          <w:szCs w:val="22"/>
          <w:lang w:val="es-CO" w:eastAsia="en-US"/>
        </w:rPr>
        <w:t>PROYECTO DE INVERSION 1196: FORTALECIMIENTO AL MEJORAMIENTO DE LA INFRAESTRUCTURA FÍSICA</w:t>
      </w:r>
      <w:bookmarkEnd w:id="10"/>
    </w:p>
    <w:p w:rsidR="00401934" w:rsidRDefault="00401934">
      <w:pPr>
        <w:rPr>
          <w:rFonts w:ascii="Arial Narrow" w:hAnsi="Arial Narrow" w:cs="Arial"/>
        </w:rPr>
      </w:pPr>
    </w:p>
    <w:p w:rsidR="00401934" w:rsidRDefault="00401934">
      <w:pPr>
        <w:rPr>
          <w:rFonts w:ascii="Arial Narrow" w:hAnsi="Arial Narrow" w:cs="Arial"/>
        </w:rPr>
      </w:pPr>
      <w:r w:rsidRPr="00235A7C">
        <w:rPr>
          <w:noProof/>
          <w:lang w:val="es-CO" w:eastAsia="es-CO"/>
        </w:rPr>
        <w:drawing>
          <wp:inline distT="0" distB="0" distL="0" distR="0" wp14:anchorId="6E20ECBA" wp14:editId="00268D9E">
            <wp:extent cx="8391552" cy="2114026"/>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8982" cy="2125975"/>
                    </a:xfrm>
                    <a:prstGeom prst="rect">
                      <a:avLst/>
                    </a:prstGeom>
                    <a:noFill/>
                    <a:ln>
                      <a:noFill/>
                    </a:ln>
                  </pic:spPr>
                </pic:pic>
              </a:graphicData>
            </a:graphic>
          </wp:inline>
        </w:drawing>
      </w:r>
      <w:r>
        <w:rPr>
          <w:rFonts w:ascii="Arial Narrow" w:hAnsi="Arial Narrow" w:cs="Arial"/>
        </w:rPr>
        <w:br w:type="page"/>
      </w:r>
    </w:p>
    <w:p w:rsidR="001A178F" w:rsidRDefault="001A178F" w:rsidP="003D0896">
      <w:pPr>
        <w:rPr>
          <w:rFonts w:ascii="Arial Narrow" w:hAnsi="Arial Narrow" w:cs="Arial"/>
        </w:rPr>
        <w:sectPr w:rsidR="001A178F" w:rsidSect="00F06541">
          <w:type w:val="continuous"/>
          <w:pgSz w:w="16838" w:h="11906" w:orient="landscape"/>
          <w:pgMar w:top="1701" w:right="1418" w:bottom="1701" w:left="1418" w:header="709" w:footer="709" w:gutter="0"/>
          <w:cols w:space="708"/>
          <w:docGrid w:linePitch="360"/>
        </w:sectPr>
      </w:pPr>
    </w:p>
    <w:p w:rsidR="003340C2" w:rsidRPr="00852A82" w:rsidRDefault="003340C2" w:rsidP="00852A82">
      <w:pPr>
        <w:keepNext/>
        <w:keepLines/>
        <w:numPr>
          <w:ilvl w:val="0"/>
          <w:numId w:val="23"/>
        </w:numPr>
        <w:spacing w:before="240" w:line="259" w:lineRule="auto"/>
        <w:outlineLvl w:val="0"/>
        <w:rPr>
          <w:rFonts w:ascii="Arial" w:hAnsi="Arial" w:cs="Arial"/>
          <w:b/>
          <w:sz w:val="22"/>
          <w:szCs w:val="22"/>
          <w:lang w:val="es-CO" w:eastAsia="en-US"/>
        </w:rPr>
      </w:pPr>
      <w:bookmarkStart w:id="11" w:name="_Toc17188153"/>
      <w:r w:rsidRPr="00852A82">
        <w:rPr>
          <w:rFonts w:ascii="Arial" w:hAnsi="Arial" w:cs="Arial"/>
          <w:b/>
          <w:sz w:val="22"/>
          <w:szCs w:val="22"/>
          <w:lang w:val="es-CO" w:eastAsia="en-US"/>
        </w:rPr>
        <w:lastRenderedPageBreak/>
        <w:t>CONTROL DE CAMBIOS</w:t>
      </w:r>
      <w:bookmarkEnd w:id="11"/>
    </w:p>
    <w:p w:rsidR="003340C2" w:rsidRDefault="003340C2" w:rsidP="003340C2"/>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343"/>
        <w:gridCol w:w="28"/>
      </w:tblGrid>
      <w:tr w:rsidR="009407D4" w:rsidRPr="008A2CB1" w:rsidTr="00F24E19">
        <w:trPr>
          <w:tblHeader/>
        </w:trPr>
        <w:tc>
          <w:tcPr>
            <w:tcW w:w="1986" w:type="dxa"/>
            <w:shd w:val="clear" w:color="auto" w:fill="auto"/>
            <w:vAlign w:val="center"/>
          </w:tcPr>
          <w:p w:rsidR="009407D4" w:rsidRPr="008A2CB1" w:rsidRDefault="009407D4" w:rsidP="00F138B6">
            <w:pPr>
              <w:pStyle w:val="Encabezado"/>
              <w:ind w:right="-43"/>
              <w:jc w:val="center"/>
              <w:rPr>
                <w:rFonts w:ascii="Arial" w:hAnsi="Arial" w:cs="Arial"/>
                <w:b/>
                <w:sz w:val="20"/>
                <w:szCs w:val="20"/>
              </w:rPr>
            </w:pPr>
            <w:r w:rsidRPr="008A2CB1">
              <w:rPr>
                <w:rFonts w:ascii="Arial" w:hAnsi="Arial" w:cs="Arial"/>
                <w:b/>
                <w:sz w:val="20"/>
                <w:szCs w:val="20"/>
              </w:rPr>
              <w:t>Fecha de Modificación</w:t>
            </w:r>
          </w:p>
        </w:tc>
        <w:tc>
          <w:tcPr>
            <w:tcW w:w="7371" w:type="dxa"/>
            <w:gridSpan w:val="2"/>
            <w:shd w:val="clear" w:color="auto" w:fill="auto"/>
            <w:vAlign w:val="center"/>
          </w:tcPr>
          <w:p w:rsidR="009407D4" w:rsidRPr="008A2CB1" w:rsidRDefault="009407D4" w:rsidP="00F138B6">
            <w:pPr>
              <w:pStyle w:val="Encabezado"/>
              <w:ind w:right="34"/>
              <w:jc w:val="center"/>
              <w:rPr>
                <w:rFonts w:ascii="Arial" w:hAnsi="Arial" w:cs="Arial"/>
                <w:b/>
                <w:sz w:val="20"/>
                <w:szCs w:val="20"/>
              </w:rPr>
            </w:pPr>
            <w:r w:rsidRPr="008A2CB1">
              <w:rPr>
                <w:rFonts w:ascii="Arial" w:hAnsi="Arial" w:cs="Arial"/>
                <w:b/>
                <w:sz w:val="20"/>
                <w:szCs w:val="20"/>
              </w:rPr>
              <w:t>Descripción de la modificación</w:t>
            </w:r>
          </w:p>
        </w:tc>
      </w:tr>
      <w:tr w:rsidR="009407D4" w:rsidRPr="008A2CB1" w:rsidTr="00F24E19">
        <w:tc>
          <w:tcPr>
            <w:tcW w:w="1986" w:type="dxa"/>
            <w:shd w:val="clear" w:color="auto" w:fill="auto"/>
            <w:vAlign w:val="center"/>
          </w:tcPr>
          <w:p w:rsidR="009407D4" w:rsidRPr="008A2CB1" w:rsidRDefault="009407D4" w:rsidP="00F138B6">
            <w:pPr>
              <w:pStyle w:val="Encabezado"/>
              <w:ind w:right="-43"/>
              <w:jc w:val="center"/>
              <w:rPr>
                <w:rFonts w:ascii="Arial" w:hAnsi="Arial" w:cs="Arial"/>
                <w:sz w:val="20"/>
                <w:szCs w:val="20"/>
              </w:rPr>
            </w:pPr>
            <w:r w:rsidRPr="008A2CB1">
              <w:rPr>
                <w:rFonts w:ascii="Arial" w:hAnsi="Arial" w:cs="Arial"/>
                <w:sz w:val="20"/>
                <w:szCs w:val="20"/>
              </w:rPr>
              <w:t>Agosto de 2016</w:t>
            </w:r>
          </w:p>
        </w:tc>
        <w:tc>
          <w:tcPr>
            <w:tcW w:w="7371" w:type="dxa"/>
            <w:gridSpan w:val="2"/>
            <w:shd w:val="clear" w:color="auto" w:fill="auto"/>
          </w:tcPr>
          <w:p w:rsidR="009407D4" w:rsidRPr="008A2CB1" w:rsidRDefault="009407D4" w:rsidP="00F138B6">
            <w:pPr>
              <w:jc w:val="both"/>
              <w:rPr>
                <w:rFonts w:ascii="Arial" w:hAnsi="Arial" w:cs="Arial"/>
                <w:sz w:val="20"/>
                <w:szCs w:val="20"/>
              </w:rPr>
            </w:pPr>
          </w:p>
          <w:p w:rsidR="009407D4" w:rsidRPr="008A2CB1" w:rsidRDefault="009407D4" w:rsidP="00F138B6">
            <w:pPr>
              <w:jc w:val="both"/>
              <w:rPr>
                <w:rFonts w:ascii="Arial" w:hAnsi="Arial" w:cs="Arial"/>
                <w:sz w:val="20"/>
                <w:szCs w:val="20"/>
              </w:rPr>
            </w:pPr>
            <w:r w:rsidRPr="008A2CB1">
              <w:rPr>
                <w:rFonts w:ascii="Arial" w:hAnsi="Arial" w:cs="Arial"/>
                <w:sz w:val="20"/>
                <w:szCs w:val="20"/>
              </w:rPr>
              <w:t>Se realiza modificación al presupuesto de inversión para trasladar recursos por valor de Trescientos Doce Millones de pesos m/cte. ($312.000.000) del Proyecto de Inversión No. 1196 – “Fortalecimiento al Mejoramiento de la Infraestructura Física”, al Proyecto de Inversión No. 1195 – “Fortalecimiento del Sistema Integrado de Gestión y de La Capacidad Institucional”, teniendo en cuenta la necesidad de reprogramación de algunas metas, con el fin de que se realicen los respectivos ajustes a los recursos asignados para esta anualidad.</w:t>
            </w:r>
          </w:p>
          <w:p w:rsidR="009407D4" w:rsidRPr="008A2CB1" w:rsidRDefault="009407D4" w:rsidP="00F138B6">
            <w:pPr>
              <w:pStyle w:val="Encabezado"/>
              <w:ind w:right="34"/>
              <w:jc w:val="both"/>
              <w:rPr>
                <w:rFonts w:ascii="Arial" w:hAnsi="Arial" w:cs="Arial"/>
                <w:sz w:val="20"/>
                <w:szCs w:val="20"/>
              </w:rPr>
            </w:pPr>
          </w:p>
        </w:tc>
      </w:tr>
      <w:tr w:rsidR="009407D4" w:rsidRPr="008A2CB1" w:rsidTr="00F24E19">
        <w:tc>
          <w:tcPr>
            <w:tcW w:w="1986" w:type="dxa"/>
            <w:shd w:val="clear" w:color="auto" w:fill="auto"/>
            <w:vAlign w:val="center"/>
          </w:tcPr>
          <w:p w:rsidR="009407D4" w:rsidRPr="008A2CB1" w:rsidRDefault="009407D4" w:rsidP="00F138B6">
            <w:pPr>
              <w:pStyle w:val="Encabezado"/>
              <w:ind w:right="-43"/>
              <w:jc w:val="center"/>
              <w:rPr>
                <w:rFonts w:ascii="Arial" w:hAnsi="Arial" w:cs="Arial"/>
                <w:sz w:val="20"/>
                <w:szCs w:val="20"/>
              </w:rPr>
            </w:pPr>
            <w:r w:rsidRPr="008A2CB1">
              <w:rPr>
                <w:rFonts w:ascii="Arial" w:hAnsi="Arial" w:cs="Arial"/>
                <w:sz w:val="20"/>
                <w:szCs w:val="20"/>
              </w:rPr>
              <w:t>Octubre 18 de 2016</w:t>
            </w:r>
          </w:p>
        </w:tc>
        <w:tc>
          <w:tcPr>
            <w:tcW w:w="7371" w:type="dxa"/>
            <w:gridSpan w:val="2"/>
            <w:shd w:val="clear" w:color="auto" w:fill="auto"/>
          </w:tcPr>
          <w:p w:rsidR="009407D4" w:rsidRPr="008A2CB1" w:rsidRDefault="009407D4" w:rsidP="00F138B6">
            <w:pPr>
              <w:pStyle w:val="Encabezado"/>
              <w:ind w:right="34"/>
              <w:jc w:val="both"/>
              <w:rPr>
                <w:rFonts w:ascii="Arial" w:hAnsi="Arial" w:cs="Arial"/>
                <w:sz w:val="20"/>
                <w:szCs w:val="20"/>
              </w:rPr>
            </w:pPr>
          </w:p>
          <w:p w:rsidR="009407D4" w:rsidRPr="008A2CB1" w:rsidRDefault="009407D4" w:rsidP="00B96587">
            <w:pPr>
              <w:jc w:val="both"/>
              <w:rPr>
                <w:rFonts w:ascii="Arial" w:hAnsi="Arial" w:cs="Arial"/>
                <w:sz w:val="20"/>
                <w:szCs w:val="20"/>
              </w:rPr>
            </w:pPr>
            <w:r w:rsidRPr="008A2CB1">
              <w:rPr>
                <w:rFonts w:ascii="Arial" w:hAnsi="Arial" w:cs="Arial"/>
                <w:sz w:val="20"/>
                <w:szCs w:val="20"/>
              </w:rPr>
              <w:t xml:space="preserve">Se realiza modificación al presupuesto de inversión para trasladar recursos por valor de Seiscientos Millones de pesos m/cte. ($600.000.000) del Proyecto de Inversión No. 1196 – “Fortalecimiento al Mejoramiento de la Infraestructura Física”, al Proyecto de Inversión No. 1195 – “Fortalecimiento del Sistema Integrado de Gestión y de La Capacidad Institucional”, teniendo en cuenta la necesidad de </w:t>
            </w:r>
            <w:r w:rsidR="00B96587" w:rsidRPr="008A2CB1">
              <w:rPr>
                <w:rFonts w:ascii="Arial" w:hAnsi="Arial" w:cs="Arial"/>
                <w:sz w:val="20"/>
                <w:szCs w:val="20"/>
              </w:rPr>
              <w:t xml:space="preserve">crear la </w:t>
            </w:r>
            <w:r w:rsidRPr="008A2CB1">
              <w:rPr>
                <w:rFonts w:ascii="Arial" w:hAnsi="Arial" w:cs="Arial"/>
                <w:sz w:val="20"/>
                <w:szCs w:val="20"/>
              </w:rPr>
              <w:t>Meta 6 – Apoyo al Proceso de Vigilancia y Control a la Gestión Fiscal, de acuerdo a los siguientes soportes:</w:t>
            </w:r>
            <w:r w:rsidR="00B96587" w:rsidRPr="008A2CB1">
              <w:rPr>
                <w:rFonts w:ascii="Arial" w:hAnsi="Arial" w:cs="Arial"/>
                <w:sz w:val="20"/>
                <w:szCs w:val="20"/>
              </w:rPr>
              <w:t xml:space="preserve"> </w:t>
            </w:r>
            <w:r w:rsidRPr="008A2CB1">
              <w:rPr>
                <w:rFonts w:ascii="Arial" w:hAnsi="Arial" w:cs="Arial"/>
                <w:sz w:val="20"/>
                <w:szCs w:val="20"/>
              </w:rPr>
              <w:t xml:space="preserve">Memorando 3-2016-25200 de fecha 2016-09-28 – Solicitud creación de la meta 6.Memorando 3-2016-26435 de fecha 2016-10-10 – Aprobación </w:t>
            </w:r>
            <w:r w:rsidR="00295A1C" w:rsidRPr="008A2CB1">
              <w:rPr>
                <w:rFonts w:ascii="Arial" w:hAnsi="Arial" w:cs="Arial"/>
                <w:sz w:val="20"/>
                <w:szCs w:val="20"/>
              </w:rPr>
              <w:t>en Junta de Compras y Licitaciones No. 13 de 05-10-2016.</w:t>
            </w:r>
            <w:r w:rsidR="00B96587" w:rsidRPr="008A2CB1">
              <w:rPr>
                <w:rFonts w:ascii="Arial" w:hAnsi="Arial" w:cs="Arial"/>
                <w:sz w:val="20"/>
                <w:szCs w:val="20"/>
              </w:rPr>
              <w:t xml:space="preserve"> </w:t>
            </w:r>
            <w:r w:rsidRPr="008A2CB1">
              <w:rPr>
                <w:rFonts w:ascii="Arial" w:hAnsi="Arial" w:cs="Arial"/>
                <w:sz w:val="20"/>
                <w:szCs w:val="20"/>
              </w:rPr>
              <w:t>Memorando 3-2016-26246 de fecha 2016-10-07 – Concepto de Viabilidad, por parte de la Dirección de Planeación.</w:t>
            </w:r>
            <w:r w:rsidR="00B96587" w:rsidRPr="008A2CB1">
              <w:rPr>
                <w:rFonts w:ascii="Arial" w:hAnsi="Arial" w:cs="Arial"/>
                <w:sz w:val="20"/>
                <w:szCs w:val="20"/>
              </w:rPr>
              <w:t xml:space="preserve"> </w:t>
            </w:r>
            <w:r w:rsidRPr="008A2CB1">
              <w:rPr>
                <w:rFonts w:ascii="Arial" w:hAnsi="Arial" w:cs="Arial"/>
                <w:sz w:val="20"/>
                <w:szCs w:val="20"/>
              </w:rPr>
              <w:t>Oficio 2-2016-19030 de fecha 2016-10-18, que incluye la Justificación Legal, Técnica y Económica.</w:t>
            </w:r>
          </w:p>
          <w:p w:rsidR="009407D4" w:rsidRPr="008A2CB1" w:rsidRDefault="009407D4" w:rsidP="00F138B6">
            <w:pPr>
              <w:pStyle w:val="Encabezado"/>
              <w:ind w:right="34"/>
              <w:jc w:val="both"/>
              <w:rPr>
                <w:rFonts w:ascii="Arial" w:hAnsi="Arial" w:cs="Arial"/>
                <w:sz w:val="20"/>
                <w:szCs w:val="20"/>
              </w:rPr>
            </w:pPr>
          </w:p>
        </w:tc>
      </w:tr>
      <w:tr w:rsidR="00744069" w:rsidRPr="008A2CB1" w:rsidTr="00F24E19">
        <w:tc>
          <w:tcPr>
            <w:tcW w:w="1986" w:type="dxa"/>
            <w:shd w:val="clear" w:color="auto" w:fill="auto"/>
            <w:vAlign w:val="center"/>
          </w:tcPr>
          <w:p w:rsidR="00744069" w:rsidRPr="008A2CB1" w:rsidRDefault="00744069" w:rsidP="00F138B6">
            <w:pPr>
              <w:pStyle w:val="Encabezado"/>
              <w:ind w:right="-43"/>
              <w:jc w:val="center"/>
              <w:rPr>
                <w:rFonts w:ascii="Arial" w:hAnsi="Arial" w:cs="Arial"/>
                <w:sz w:val="20"/>
                <w:szCs w:val="20"/>
              </w:rPr>
            </w:pPr>
            <w:r w:rsidRPr="008A2CB1">
              <w:rPr>
                <w:rFonts w:ascii="Arial" w:hAnsi="Arial" w:cs="Arial"/>
                <w:sz w:val="20"/>
                <w:szCs w:val="20"/>
              </w:rPr>
              <w:t>Enero 16 de 2017</w:t>
            </w:r>
          </w:p>
        </w:tc>
        <w:tc>
          <w:tcPr>
            <w:tcW w:w="7371" w:type="dxa"/>
            <w:gridSpan w:val="2"/>
            <w:shd w:val="clear" w:color="auto" w:fill="auto"/>
          </w:tcPr>
          <w:p w:rsidR="00B3791A" w:rsidRPr="008A2CB1" w:rsidRDefault="00B3791A" w:rsidP="004D4A46">
            <w:pPr>
              <w:pStyle w:val="Encabezado"/>
              <w:ind w:right="34"/>
              <w:jc w:val="both"/>
              <w:rPr>
                <w:rFonts w:ascii="Arial" w:hAnsi="Arial" w:cs="Arial"/>
                <w:sz w:val="20"/>
                <w:szCs w:val="20"/>
              </w:rPr>
            </w:pPr>
          </w:p>
          <w:p w:rsidR="00744069" w:rsidRPr="008A2CB1" w:rsidRDefault="00744069" w:rsidP="004D4A46">
            <w:pPr>
              <w:pStyle w:val="Encabezado"/>
              <w:ind w:right="34"/>
              <w:jc w:val="both"/>
              <w:rPr>
                <w:rFonts w:ascii="Arial" w:hAnsi="Arial" w:cs="Arial"/>
                <w:sz w:val="20"/>
                <w:szCs w:val="20"/>
              </w:rPr>
            </w:pPr>
            <w:r w:rsidRPr="008A2CB1">
              <w:rPr>
                <w:rFonts w:ascii="Arial" w:hAnsi="Arial" w:cs="Arial"/>
                <w:sz w:val="20"/>
                <w:szCs w:val="20"/>
              </w:rPr>
              <w:t>Se realiza modificación al nombre de la meta 2 y a la magnitud de la misma del proyecto de inversión 1196 “Fortalecimiento al Mejoramiento de la Infraestructura Física” est</w:t>
            </w:r>
            <w:r w:rsidR="004D4A46" w:rsidRPr="008A2CB1">
              <w:rPr>
                <w:rFonts w:ascii="Arial" w:hAnsi="Arial" w:cs="Arial"/>
                <w:sz w:val="20"/>
                <w:szCs w:val="20"/>
              </w:rPr>
              <w:t>o debido a que es necesario</w:t>
            </w:r>
            <w:r w:rsidRPr="008A2CB1">
              <w:rPr>
                <w:rFonts w:ascii="Arial" w:hAnsi="Arial" w:cs="Arial"/>
                <w:sz w:val="20"/>
                <w:szCs w:val="20"/>
              </w:rPr>
              <w:t xml:space="preserve"> adquir</w:t>
            </w:r>
            <w:r w:rsidR="00637809" w:rsidRPr="008A2CB1">
              <w:rPr>
                <w:rFonts w:ascii="Arial" w:hAnsi="Arial" w:cs="Arial"/>
                <w:sz w:val="20"/>
                <w:szCs w:val="20"/>
              </w:rPr>
              <w:t>ir dos vehículos para la vigilancia y seguridad del señor contralor de Bogotá</w:t>
            </w:r>
            <w:r w:rsidRPr="008A2CB1">
              <w:rPr>
                <w:rFonts w:ascii="Arial" w:hAnsi="Arial" w:cs="Arial"/>
                <w:sz w:val="20"/>
                <w:szCs w:val="20"/>
              </w:rPr>
              <w:t xml:space="preserve"> </w:t>
            </w:r>
          </w:p>
          <w:p w:rsidR="00B3791A" w:rsidRPr="008A2CB1" w:rsidRDefault="00B3791A" w:rsidP="004D4A46">
            <w:pPr>
              <w:pStyle w:val="Encabezado"/>
              <w:ind w:right="34"/>
              <w:jc w:val="both"/>
              <w:rPr>
                <w:rFonts w:ascii="Arial" w:hAnsi="Arial" w:cs="Arial"/>
                <w:sz w:val="20"/>
                <w:szCs w:val="20"/>
              </w:rPr>
            </w:pPr>
          </w:p>
        </w:tc>
      </w:tr>
      <w:tr w:rsidR="00B3791A" w:rsidRPr="008A2CB1" w:rsidTr="00F24E19">
        <w:tc>
          <w:tcPr>
            <w:tcW w:w="1986" w:type="dxa"/>
            <w:shd w:val="clear" w:color="auto" w:fill="auto"/>
            <w:vAlign w:val="center"/>
          </w:tcPr>
          <w:p w:rsidR="00B3791A" w:rsidRPr="008A2CB1" w:rsidRDefault="00B3791A" w:rsidP="00B3791A">
            <w:pPr>
              <w:pStyle w:val="Encabezado"/>
              <w:ind w:right="-43"/>
              <w:jc w:val="center"/>
              <w:rPr>
                <w:rFonts w:ascii="Arial" w:hAnsi="Arial" w:cs="Arial"/>
                <w:sz w:val="20"/>
                <w:szCs w:val="20"/>
              </w:rPr>
            </w:pPr>
            <w:r w:rsidRPr="008A2CB1">
              <w:rPr>
                <w:rFonts w:ascii="Arial" w:hAnsi="Arial" w:cs="Arial"/>
                <w:sz w:val="20"/>
                <w:szCs w:val="20"/>
              </w:rPr>
              <w:t>Julio 28 de 2017</w:t>
            </w:r>
          </w:p>
        </w:tc>
        <w:tc>
          <w:tcPr>
            <w:tcW w:w="7371" w:type="dxa"/>
            <w:gridSpan w:val="2"/>
            <w:shd w:val="clear" w:color="auto" w:fill="auto"/>
          </w:tcPr>
          <w:p w:rsidR="00543AA5" w:rsidRPr="008A2CB1" w:rsidRDefault="00543AA5" w:rsidP="00D5613B">
            <w:pPr>
              <w:jc w:val="both"/>
              <w:rPr>
                <w:rFonts w:ascii="Arial" w:hAnsi="Arial" w:cs="Arial"/>
                <w:sz w:val="20"/>
                <w:szCs w:val="20"/>
              </w:rPr>
            </w:pPr>
          </w:p>
          <w:p w:rsidR="00B3791A" w:rsidRPr="008A2CB1" w:rsidRDefault="00D5613B" w:rsidP="00D5613B">
            <w:pPr>
              <w:jc w:val="both"/>
              <w:rPr>
                <w:rFonts w:ascii="Arial" w:hAnsi="Arial" w:cs="Arial"/>
                <w:sz w:val="20"/>
                <w:szCs w:val="20"/>
              </w:rPr>
            </w:pPr>
            <w:r w:rsidRPr="008A2CB1">
              <w:rPr>
                <w:rFonts w:ascii="Arial" w:hAnsi="Arial" w:cs="Arial"/>
                <w:sz w:val="20"/>
                <w:szCs w:val="20"/>
              </w:rPr>
              <w:t>Se realiza traslado de recursos presupuestales por valor de MIL CUATROCIENTOS NOVENTA Y UN MILLONES DE PESOS M/CTE ($1.491.000.000) del Proyecto de Inversión No. 1196 – “Fortalecimiento al Mejoramiento de la Infraestructura Física” al Proyecto de Inversión No. 1195 – “Fortalecimiento del Sistema Integrado de Gestión y de la Capacidad Institucional”, de los cuales a</w:t>
            </w:r>
            <w:r w:rsidR="00B3791A" w:rsidRPr="008A2CB1">
              <w:rPr>
                <w:rFonts w:ascii="Arial" w:hAnsi="Arial" w:cs="Arial"/>
                <w:sz w:val="20"/>
                <w:szCs w:val="20"/>
              </w:rPr>
              <w:t xml:space="preserve"> la Meta No. 6 “Apoyar el Proceso de Vigilancia y Control a la Gestión Fiscal”</w:t>
            </w:r>
            <w:r w:rsidR="009358A7" w:rsidRPr="008A2CB1">
              <w:rPr>
                <w:rFonts w:ascii="Arial" w:hAnsi="Arial" w:cs="Arial"/>
                <w:sz w:val="20"/>
                <w:szCs w:val="20"/>
              </w:rPr>
              <w:t>, un valor de $</w:t>
            </w:r>
            <w:r w:rsidR="00B3791A" w:rsidRPr="008A2CB1">
              <w:rPr>
                <w:rFonts w:ascii="Arial" w:hAnsi="Arial" w:cs="Arial"/>
                <w:sz w:val="20"/>
                <w:szCs w:val="20"/>
              </w:rPr>
              <w:t>491.000.000 y para la Meta No. 5 “Apoyar el 100% de los Proceso de Responsabilidad</w:t>
            </w:r>
            <w:r w:rsidR="00B3791A" w:rsidRPr="008A2CB1">
              <w:rPr>
                <w:rFonts w:ascii="Arial" w:hAnsi="Arial" w:cs="Arial"/>
                <w:i/>
                <w:sz w:val="20"/>
                <w:szCs w:val="20"/>
              </w:rPr>
              <w:t xml:space="preserve"> </w:t>
            </w:r>
            <w:r w:rsidR="00B3791A" w:rsidRPr="008A2CB1">
              <w:rPr>
                <w:rFonts w:ascii="Arial" w:hAnsi="Arial" w:cs="Arial"/>
                <w:sz w:val="20"/>
                <w:szCs w:val="20"/>
              </w:rPr>
              <w:t>Fiscal”, un valor de $1.000.000.000.</w:t>
            </w:r>
            <w:r w:rsidR="007D1E56" w:rsidRPr="008A2CB1">
              <w:rPr>
                <w:rFonts w:ascii="Arial" w:hAnsi="Arial" w:cs="Arial"/>
                <w:sz w:val="20"/>
                <w:szCs w:val="20"/>
              </w:rPr>
              <w:t xml:space="preserve"> Teniendo en cuenta que no es posible realizar la red contraincendios en la vigencia 2017.</w:t>
            </w:r>
          </w:p>
          <w:p w:rsidR="007D1E56" w:rsidRPr="008A2CB1" w:rsidRDefault="007D1E56" w:rsidP="00D5613B">
            <w:pPr>
              <w:jc w:val="both"/>
              <w:rPr>
                <w:rFonts w:ascii="Arial" w:hAnsi="Arial" w:cs="Arial"/>
                <w:sz w:val="20"/>
                <w:szCs w:val="20"/>
              </w:rPr>
            </w:pPr>
          </w:p>
          <w:p w:rsidR="00B3791A" w:rsidRPr="008A2CB1" w:rsidRDefault="00B3791A" w:rsidP="002A4C4E">
            <w:pPr>
              <w:pStyle w:val="Encabezado"/>
              <w:ind w:right="34"/>
              <w:jc w:val="both"/>
              <w:rPr>
                <w:rFonts w:ascii="Arial" w:hAnsi="Arial" w:cs="Arial"/>
                <w:sz w:val="20"/>
                <w:szCs w:val="20"/>
              </w:rPr>
            </w:pPr>
            <w:r w:rsidRPr="008A2CB1">
              <w:rPr>
                <w:rFonts w:ascii="Arial" w:hAnsi="Arial" w:cs="Arial"/>
                <w:sz w:val="20"/>
                <w:szCs w:val="20"/>
              </w:rPr>
              <w:t>Soportes: Junta de Compras y Licitaciones No. 13 de 19 de julio de 2017, memorandos 3-2017-18750 del 19 de julio del 2017 - Despacho del Contralor Auxiliar, 3-2017-18377 del 17 de julio del 2017 y 3-2017-18583 del 19 de julio - Dirección de Responsabilidad Fiscal y Jurisdicción Coactiva, 3-2017-18389 de 17 de julio del 2017 - Subdirección de Servicios Generales</w:t>
            </w:r>
            <w:r w:rsidR="002A4C4E" w:rsidRPr="008A2CB1">
              <w:rPr>
                <w:rFonts w:ascii="Arial" w:hAnsi="Arial" w:cs="Arial"/>
                <w:sz w:val="20"/>
                <w:szCs w:val="20"/>
              </w:rPr>
              <w:t>.</w:t>
            </w:r>
          </w:p>
          <w:p w:rsidR="002A4C4E" w:rsidRPr="008A2CB1" w:rsidRDefault="002A4C4E" w:rsidP="002A4C4E">
            <w:pPr>
              <w:pStyle w:val="Encabezado"/>
              <w:ind w:right="34"/>
              <w:jc w:val="both"/>
              <w:rPr>
                <w:rFonts w:ascii="Arial" w:hAnsi="Arial" w:cs="Arial"/>
                <w:sz w:val="20"/>
                <w:szCs w:val="20"/>
              </w:rPr>
            </w:pPr>
          </w:p>
        </w:tc>
      </w:tr>
      <w:tr w:rsidR="00763C86" w:rsidRPr="008A2CB1" w:rsidTr="00F24E19">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763C86" w:rsidRPr="008A2CB1" w:rsidRDefault="00763C86" w:rsidP="0086744A">
            <w:pPr>
              <w:pStyle w:val="Encabezado"/>
              <w:ind w:right="-43"/>
              <w:jc w:val="center"/>
              <w:rPr>
                <w:rFonts w:ascii="Arial" w:hAnsi="Arial" w:cs="Arial"/>
                <w:sz w:val="20"/>
                <w:szCs w:val="20"/>
              </w:rPr>
            </w:pPr>
            <w:r w:rsidRPr="008A2CB1">
              <w:rPr>
                <w:rFonts w:ascii="Arial" w:hAnsi="Arial" w:cs="Arial"/>
                <w:sz w:val="20"/>
                <w:szCs w:val="20"/>
              </w:rPr>
              <w:lastRenderedPageBreak/>
              <w:t>Septiembre 19 de 2017</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63C86" w:rsidRPr="008A2CB1" w:rsidRDefault="00763C86" w:rsidP="0086744A">
            <w:pPr>
              <w:jc w:val="both"/>
              <w:rPr>
                <w:rFonts w:ascii="Arial" w:hAnsi="Arial" w:cs="Arial"/>
                <w:sz w:val="20"/>
                <w:szCs w:val="20"/>
              </w:rPr>
            </w:pPr>
            <w:r w:rsidRPr="008A2CB1">
              <w:rPr>
                <w:rFonts w:ascii="Arial" w:hAnsi="Arial" w:cs="Arial"/>
                <w:sz w:val="20"/>
                <w:szCs w:val="20"/>
              </w:rPr>
              <w:t xml:space="preserve">Se modifica de acuerdo al memorando 3-2017-15735 del 16 de junio de 2017 de la Subdirección de Recursos Materiales, para realizar el pago del pasivo exigible del contrato No. 092 de 2014, con la firma </w:t>
            </w:r>
            <w:proofErr w:type="spellStart"/>
            <w:r w:rsidRPr="008A2CB1">
              <w:rPr>
                <w:rFonts w:ascii="Arial" w:hAnsi="Arial" w:cs="Arial"/>
                <w:sz w:val="20"/>
                <w:szCs w:val="20"/>
              </w:rPr>
              <w:t>Geoterra</w:t>
            </w:r>
            <w:proofErr w:type="spellEnd"/>
            <w:r w:rsidRPr="008A2CB1">
              <w:rPr>
                <w:rFonts w:ascii="Arial" w:hAnsi="Arial" w:cs="Arial"/>
                <w:sz w:val="20"/>
                <w:szCs w:val="20"/>
              </w:rPr>
              <w:t xml:space="preserve"> Consultores Geotécnicos S.A.S, por valor total de $13.975.680 con cargo a la Meta No.1 “Adecuar sedes y áreas de trabajo pertenecientes a la Contraloría de Bogotá”, del Proyecto 1196 = $1.625.024.320.</w:t>
            </w:r>
          </w:p>
          <w:p w:rsidR="00763C86" w:rsidRPr="008A2CB1" w:rsidRDefault="00763C86" w:rsidP="0086744A">
            <w:pPr>
              <w:jc w:val="both"/>
              <w:rPr>
                <w:rFonts w:ascii="Arial" w:hAnsi="Arial" w:cs="Arial"/>
                <w:sz w:val="20"/>
                <w:szCs w:val="20"/>
              </w:rPr>
            </w:pPr>
          </w:p>
          <w:p w:rsidR="00763C86" w:rsidRPr="008A2CB1" w:rsidRDefault="00763C86" w:rsidP="0086744A">
            <w:pPr>
              <w:jc w:val="both"/>
              <w:rPr>
                <w:rFonts w:ascii="Arial" w:hAnsi="Arial" w:cs="Arial"/>
                <w:sz w:val="20"/>
                <w:szCs w:val="20"/>
              </w:rPr>
            </w:pPr>
            <w:r w:rsidRPr="008A2CB1">
              <w:rPr>
                <w:rFonts w:ascii="Arial" w:hAnsi="Arial" w:cs="Arial"/>
                <w:sz w:val="20"/>
                <w:szCs w:val="20"/>
              </w:rPr>
              <w:t>Lo anterior teniendo en cuenta la viabilidad para modificar este proyecto, ya que existe disponibilidad de los recursos presupuestales y continúa vigente con los lineamientos y políticas del Plan de Desarrollo Distrital, dado que no se afecta el impacto de las metas del Plan de Desarrollo, ni de los Proyectos Estratégicos, así como tampoco las magnitudes de las metas.</w:t>
            </w:r>
          </w:p>
          <w:p w:rsidR="00763C86" w:rsidRPr="008A2CB1" w:rsidRDefault="00763C86" w:rsidP="0086744A">
            <w:pPr>
              <w:jc w:val="both"/>
              <w:rPr>
                <w:rFonts w:ascii="Arial" w:hAnsi="Arial" w:cs="Arial"/>
                <w:sz w:val="20"/>
                <w:szCs w:val="20"/>
              </w:rPr>
            </w:pPr>
          </w:p>
          <w:p w:rsidR="00763C86" w:rsidRPr="008A2CB1" w:rsidRDefault="00763C86" w:rsidP="0086744A">
            <w:pPr>
              <w:jc w:val="both"/>
              <w:rPr>
                <w:rFonts w:ascii="Arial" w:hAnsi="Arial" w:cs="Arial"/>
                <w:sz w:val="20"/>
                <w:szCs w:val="20"/>
              </w:rPr>
            </w:pPr>
          </w:p>
        </w:tc>
      </w:tr>
      <w:tr w:rsidR="003D0896" w:rsidRPr="008A2CB1" w:rsidTr="00F24E19">
        <w:tc>
          <w:tcPr>
            <w:tcW w:w="1986" w:type="dxa"/>
            <w:shd w:val="clear" w:color="auto" w:fill="auto"/>
            <w:vAlign w:val="center"/>
          </w:tcPr>
          <w:p w:rsidR="003D0896" w:rsidRPr="008A2CB1" w:rsidRDefault="003D0896" w:rsidP="00AA552B">
            <w:pPr>
              <w:pStyle w:val="Encabezado"/>
              <w:ind w:right="-43"/>
              <w:jc w:val="center"/>
              <w:rPr>
                <w:rFonts w:ascii="Arial" w:hAnsi="Arial" w:cs="Arial"/>
                <w:sz w:val="20"/>
                <w:szCs w:val="20"/>
              </w:rPr>
            </w:pPr>
            <w:r w:rsidRPr="008A2CB1">
              <w:rPr>
                <w:rFonts w:ascii="Arial" w:hAnsi="Arial" w:cs="Arial"/>
                <w:sz w:val="20"/>
                <w:szCs w:val="20"/>
              </w:rPr>
              <w:t>Diciembre de 2017</w:t>
            </w:r>
          </w:p>
        </w:tc>
        <w:tc>
          <w:tcPr>
            <w:tcW w:w="7371" w:type="dxa"/>
            <w:gridSpan w:val="2"/>
            <w:shd w:val="clear" w:color="auto" w:fill="auto"/>
          </w:tcPr>
          <w:p w:rsidR="003D0896" w:rsidRPr="008A2CB1" w:rsidRDefault="003D0896" w:rsidP="00AA552B">
            <w:pPr>
              <w:jc w:val="both"/>
              <w:rPr>
                <w:rFonts w:ascii="Arial" w:hAnsi="Arial" w:cs="Arial"/>
                <w:sz w:val="20"/>
                <w:szCs w:val="20"/>
              </w:rPr>
            </w:pPr>
            <w:r w:rsidRPr="008A2CB1">
              <w:rPr>
                <w:rFonts w:ascii="Arial" w:hAnsi="Arial" w:cs="Arial"/>
                <w:sz w:val="20"/>
                <w:szCs w:val="20"/>
              </w:rPr>
              <w:t xml:space="preserve">Se modifica Flujo de Inversión, de acuerdo al presupuesto de inversión aprobado para la vigencia 2018, adicionalmente se incluyó en la meta 2 la adquisición de vehículos para la vigencia 2018. </w:t>
            </w:r>
          </w:p>
          <w:p w:rsidR="003D0896" w:rsidRPr="008A2CB1" w:rsidRDefault="003D0896" w:rsidP="00AA552B">
            <w:pPr>
              <w:jc w:val="both"/>
              <w:rPr>
                <w:rFonts w:ascii="Arial" w:hAnsi="Arial" w:cs="Arial"/>
                <w:sz w:val="20"/>
                <w:szCs w:val="20"/>
              </w:rPr>
            </w:pPr>
          </w:p>
        </w:tc>
      </w:tr>
      <w:tr w:rsidR="001A178F" w:rsidRPr="008A2CB1" w:rsidTr="00F24E19">
        <w:tc>
          <w:tcPr>
            <w:tcW w:w="1986" w:type="dxa"/>
            <w:shd w:val="clear" w:color="auto" w:fill="auto"/>
            <w:vAlign w:val="center"/>
          </w:tcPr>
          <w:p w:rsidR="001A178F" w:rsidRPr="008A2CB1" w:rsidRDefault="0036314F" w:rsidP="0036314F">
            <w:pPr>
              <w:pStyle w:val="Encabezado"/>
              <w:ind w:right="-43"/>
              <w:jc w:val="both"/>
              <w:rPr>
                <w:rFonts w:ascii="Arial" w:hAnsi="Arial" w:cs="Arial"/>
                <w:sz w:val="20"/>
                <w:szCs w:val="20"/>
              </w:rPr>
            </w:pPr>
            <w:r w:rsidRPr="008A2CB1">
              <w:rPr>
                <w:rFonts w:ascii="Arial" w:hAnsi="Arial" w:cs="Arial"/>
                <w:sz w:val="20"/>
                <w:szCs w:val="20"/>
              </w:rPr>
              <w:t xml:space="preserve">Agosto 28 </w:t>
            </w:r>
            <w:r w:rsidR="003D0896" w:rsidRPr="008A2CB1">
              <w:rPr>
                <w:rFonts w:ascii="Arial" w:hAnsi="Arial" w:cs="Arial"/>
                <w:sz w:val="20"/>
                <w:szCs w:val="20"/>
              </w:rPr>
              <w:t>de 2018</w:t>
            </w:r>
          </w:p>
        </w:tc>
        <w:tc>
          <w:tcPr>
            <w:tcW w:w="7371" w:type="dxa"/>
            <w:gridSpan w:val="2"/>
            <w:shd w:val="clear" w:color="auto" w:fill="auto"/>
          </w:tcPr>
          <w:p w:rsidR="0036314F" w:rsidRPr="008A2CB1" w:rsidRDefault="00335882" w:rsidP="0036314F">
            <w:pPr>
              <w:pStyle w:val="Encabezado"/>
              <w:ind w:right="-43"/>
              <w:jc w:val="both"/>
              <w:rPr>
                <w:rFonts w:ascii="Arial" w:hAnsi="Arial" w:cs="Arial"/>
                <w:sz w:val="20"/>
                <w:szCs w:val="20"/>
              </w:rPr>
            </w:pPr>
            <w:r w:rsidRPr="008A2CB1">
              <w:rPr>
                <w:rFonts w:ascii="Arial" w:hAnsi="Arial" w:cs="Arial"/>
                <w:sz w:val="20"/>
                <w:szCs w:val="20"/>
              </w:rPr>
              <w:t xml:space="preserve">Se actualiza el flujo de inversión, teniendo en cuenta los argumentos establecidos y aprobados en la Junta de Compras y Licitaciones </w:t>
            </w:r>
            <w:r w:rsidR="0036314F" w:rsidRPr="008A2CB1">
              <w:rPr>
                <w:rFonts w:ascii="Arial" w:hAnsi="Arial" w:cs="Arial"/>
                <w:sz w:val="20"/>
                <w:szCs w:val="20"/>
              </w:rPr>
              <w:t>No. 11 realizada el día 15 de agosto de 2018, en donde se aprobó la reducción presupuestal por valor de $400.000.000, en este sentido, se realiza reprogramación de la actividad establecida en la meta No.2 – “Adquirir vehículos para el ejercicio de la función de vigilancia y control a la gestión del control fiscal”, en este sentido se aplaza su ejecución para la vigencia 2019, lo que permite reducir los recursos por valor de $400.000.000 sin afectar metas plan</w:t>
            </w:r>
          </w:p>
          <w:p w:rsidR="0036314F" w:rsidRPr="008A2CB1" w:rsidRDefault="0036314F" w:rsidP="0036314F">
            <w:pPr>
              <w:pStyle w:val="Encabezado"/>
              <w:ind w:right="-43"/>
              <w:jc w:val="both"/>
              <w:rPr>
                <w:rFonts w:ascii="Arial" w:hAnsi="Arial" w:cs="Arial"/>
                <w:sz w:val="20"/>
                <w:szCs w:val="20"/>
              </w:rPr>
            </w:pPr>
          </w:p>
          <w:p w:rsidR="00335882" w:rsidRPr="008A2CB1" w:rsidRDefault="00335882" w:rsidP="00335882">
            <w:pPr>
              <w:pStyle w:val="Encabezado"/>
              <w:ind w:right="-43"/>
              <w:jc w:val="both"/>
              <w:rPr>
                <w:rFonts w:ascii="Arial" w:hAnsi="Arial" w:cs="Arial"/>
                <w:sz w:val="20"/>
                <w:szCs w:val="20"/>
              </w:rPr>
            </w:pPr>
            <w:r w:rsidRPr="008A2CB1">
              <w:rPr>
                <w:rFonts w:ascii="Arial" w:hAnsi="Arial" w:cs="Arial"/>
                <w:sz w:val="20"/>
                <w:szCs w:val="20"/>
              </w:rPr>
              <w:t>Es importante precisar que la viabilidad del proyecto de inversión No. 1196 continúa vigente con esta modificación y no tiene impacto negativo sobre los productos del Plan de Desarrollo Distrital 2016 – 2020, ya que no se afectan los indicadores de resultado de los productos del Proyecto Estratégico No. No. 190 – Modernización Física.</w:t>
            </w:r>
          </w:p>
          <w:p w:rsidR="0036314F" w:rsidRPr="008A2CB1" w:rsidRDefault="0036314F" w:rsidP="00335882">
            <w:pPr>
              <w:pStyle w:val="Encabezado"/>
              <w:ind w:right="-43"/>
              <w:jc w:val="both"/>
              <w:rPr>
                <w:rFonts w:ascii="Arial" w:hAnsi="Arial" w:cs="Arial"/>
                <w:sz w:val="20"/>
                <w:szCs w:val="20"/>
              </w:rPr>
            </w:pPr>
          </w:p>
          <w:p w:rsidR="001A178F" w:rsidRPr="008A2CB1" w:rsidRDefault="003D0896" w:rsidP="00335882">
            <w:pPr>
              <w:pStyle w:val="Encabezado"/>
              <w:ind w:right="-43"/>
              <w:jc w:val="both"/>
              <w:rPr>
                <w:rFonts w:ascii="Arial" w:hAnsi="Arial" w:cs="Arial"/>
                <w:sz w:val="20"/>
                <w:szCs w:val="20"/>
              </w:rPr>
            </w:pPr>
            <w:r w:rsidRPr="008A2CB1">
              <w:rPr>
                <w:rFonts w:ascii="Arial" w:hAnsi="Arial" w:cs="Arial"/>
                <w:sz w:val="20"/>
                <w:szCs w:val="20"/>
              </w:rPr>
              <w:t>Los objetivos del proyecto continúan tal como se formularon inicialmente, con una recomposición de actividades y de magnitudes físicas para las próximas vigencias, por ello el total de las magnitudes físicas en el cuatrienio continúan igual.</w:t>
            </w:r>
          </w:p>
        </w:tc>
      </w:tr>
      <w:tr w:rsidR="00243846" w:rsidRPr="00EB0811" w:rsidTr="00F24E19">
        <w:tc>
          <w:tcPr>
            <w:tcW w:w="1986" w:type="dxa"/>
            <w:shd w:val="clear" w:color="auto" w:fill="auto"/>
            <w:vAlign w:val="center"/>
          </w:tcPr>
          <w:p w:rsidR="00097E3C" w:rsidRPr="00EB0811" w:rsidRDefault="00097E3C" w:rsidP="00F24E19">
            <w:pPr>
              <w:pStyle w:val="Encabezado"/>
              <w:ind w:right="-43"/>
              <w:jc w:val="center"/>
              <w:rPr>
                <w:rFonts w:ascii="Arial" w:hAnsi="Arial" w:cs="Arial"/>
                <w:sz w:val="20"/>
                <w:szCs w:val="20"/>
              </w:rPr>
            </w:pPr>
            <w:r w:rsidRPr="00EB0811">
              <w:rPr>
                <w:rFonts w:ascii="Arial" w:hAnsi="Arial" w:cs="Arial"/>
                <w:sz w:val="20"/>
                <w:szCs w:val="20"/>
              </w:rPr>
              <w:t xml:space="preserve">Junio </w:t>
            </w:r>
            <w:r w:rsidR="00243846" w:rsidRPr="00EB0811">
              <w:rPr>
                <w:rFonts w:ascii="Arial" w:hAnsi="Arial" w:cs="Arial"/>
                <w:sz w:val="20"/>
                <w:szCs w:val="20"/>
              </w:rPr>
              <w:t>20</w:t>
            </w:r>
            <w:r w:rsidRPr="00EB0811">
              <w:rPr>
                <w:rFonts w:ascii="Arial" w:hAnsi="Arial" w:cs="Arial"/>
                <w:sz w:val="20"/>
                <w:szCs w:val="20"/>
              </w:rPr>
              <w:t xml:space="preserve"> de 2019</w:t>
            </w:r>
          </w:p>
        </w:tc>
        <w:tc>
          <w:tcPr>
            <w:tcW w:w="7371" w:type="dxa"/>
            <w:gridSpan w:val="2"/>
            <w:shd w:val="clear" w:color="auto" w:fill="auto"/>
          </w:tcPr>
          <w:p w:rsidR="00803010" w:rsidRPr="00EB0811" w:rsidRDefault="00803010" w:rsidP="00EB0811">
            <w:pPr>
              <w:pStyle w:val="Encabezado"/>
              <w:ind w:right="-43"/>
              <w:jc w:val="both"/>
              <w:rPr>
                <w:rFonts w:ascii="Arial" w:hAnsi="Arial" w:cs="Arial"/>
                <w:sz w:val="20"/>
                <w:szCs w:val="20"/>
              </w:rPr>
            </w:pPr>
            <w:r w:rsidRPr="00EB0811">
              <w:rPr>
                <w:rFonts w:ascii="Arial" w:hAnsi="Arial" w:cs="Arial"/>
                <w:sz w:val="20"/>
                <w:szCs w:val="20"/>
              </w:rPr>
              <w:t xml:space="preserve">Se modifica el documento de formulación del proyecto, en el sentido de retirar la actividad correspondiente a las obras de intervención del manejo de las aguas residuales, sanitarias y pluviales (aguas correntías) en la sede Hotel Club y Centro de Estudios de la Contraloría de Bogotá ubicada en la Finca </w:t>
            </w:r>
            <w:proofErr w:type="spellStart"/>
            <w:r w:rsidRPr="00EB0811">
              <w:rPr>
                <w:rFonts w:ascii="Arial" w:hAnsi="Arial" w:cs="Arial"/>
                <w:sz w:val="20"/>
                <w:szCs w:val="20"/>
              </w:rPr>
              <w:t>Pacande</w:t>
            </w:r>
            <w:proofErr w:type="spellEnd"/>
            <w:r w:rsidRPr="00EB0811">
              <w:rPr>
                <w:rFonts w:ascii="Arial" w:hAnsi="Arial" w:cs="Arial"/>
                <w:sz w:val="20"/>
                <w:szCs w:val="20"/>
              </w:rPr>
              <w:t xml:space="preserve"> y la Finca Yajaira de la Vereda Espinalito del Municipio de Fusagasugá (Cundinamarca), teniendo en cuenta que dentro de la ejecución del contrato de consultoría Nº 92 de 2016 con la firma </w:t>
            </w:r>
            <w:proofErr w:type="spellStart"/>
            <w:r w:rsidRPr="00EB0811">
              <w:rPr>
                <w:rFonts w:ascii="Arial" w:hAnsi="Arial" w:cs="Arial"/>
                <w:sz w:val="20"/>
                <w:szCs w:val="20"/>
              </w:rPr>
              <w:t>Geoterra</w:t>
            </w:r>
            <w:proofErr w:type="spellEnd"/>
            <w:r w:rsidRPr="00EB0811">
              <w:rPr>
                <w:rFonts w:ascii="Arial" w:hAnsi="Arial" w:cs="Arial"/>
                <w:sz w:val="20"/>
                <w:szCs w:val="20"/>
              </w:rPr>
              <w:t xml:space="preserve"> sobre los estudios y diseños de manejo de</w:t>
            </w:r>
            <w:r w:rsidR="00EB0811">
              <w:rPr>
                <w:rFonts w:ascii="Arial" w:hAnsi="Arial" w:cs="Arial"/>
                <w:sz w:val="20"/>
                <w:szCs w:val="20"/>
              </w:rPr>
              <w:t xml:space="preserve"> aguas servidas para dicha sede.</w:t>
            </w:r>
          </w:p>
          <w:p w:rsidR="00803010" w:rsidRPr="00EB0811" w:rsidRDefault="00803010" w:rsidP="00EB0811">
            <w:pPr>
              <w:pStyle w:val="Encabezado"/>
              <w:ind w:right="-43"/>
              <w:jc w:val="both"/>
              <w:rPr>
                <w:rFonts w:ascii="Arial" w:hAnsi="Arial" w:cs="Arial"/>
                <w:sz w:val="20"/>
                <w:szCs w:val="20"/>
              </w:rPr>
            </w:pPr>
          </w:p>
          <w:p w:rsidR="00097E3C" w:rsidRPr="00EB0811" w:rsidRDefault="00EB0811" w:rsidP="00EB0811">
            <w:pPr>
              <w:pStyle w:val="Encabezado"/>
              <w:ind w:right="-43"/>
              <w:jc w:val="both"/>
              <w:rPr>
                <w:rFonts w:ascii="Arial" w:hAnsi="Arial" w:cs="Arial"/>
                <w:sz w:val="20"/>
                <w:szCs w:val="20"/>
              </w:rPr>
            </w:pPr>
            <w:r>
              <w:rPr>
                <w:rFonts w:ascii="Arial" w:hAnsi="Arial" w:cs="Arial"/>
                <w:sz w:val="20"/>
                <w:szCs w:val="20"/>
                <w:lang w:val="es-419"/>
              </w:rPr>
              <w:t xml:space="preserve">Aprobado en </w:t>
            </w:r>
            <w:r w:rsidR="00803010" w:rsidRPr="00EB0811">
              <w:rPr>
                <w:rFonts w:ascii="Arial" w:hAnsi="Arial" w:cs="Arial"/>
                <w:sz w:val="20"/>
                <w:szCs w:val="20"/>
              </w:rPr>
              <w:t>la Junta de Compras y Licitaciones se determinó, retirar la actividad del Plan de Adquisiciones, como consta en las Actas Nº 13 de octubre 5 de 2016 y Nº 14 de octubre 26 de 2016.</w:t>
            </w:r>
          </w:p>
        </w:tc>
      </w:tr>
      <w:tr w:rsidR="00F24E19" w:rsidRPr="00F24E19" w:rsidTr="00A4073B">
        <w:trPr>
          <w:gridAfter w:val="1"/>
          <w:wAfter w:w="28" w:type="dxa"/>
          <w:trHeight w:val="3368"/>
        </w:trPr>
        <w:tc>
          <w:tcPr>
            <w:tcW w:w="1986" w:type="dxa"/>
            <w:shd w:val="clear" w:color="auto" w:fill="auto"/>
            <w:vAlign w:val="center"/>
          </w:tcPr>
          <w:p w:rsidR="00F24E19" w:rsidRPr="00EB0811" w:rsidRDefault="00F24E19" w:rsidP="00F24E19">
            <w:pPr>
              <w:pStyle w:val="Encabezado"/>
              <w:ind w:right="-43"/>
              <w:jc w:val="both"/>
              <w:rPr>
                <w:rFonts w:ascii="Arial" w:hAnsi="Arial" w:cs="Arial"/>
                <w:sz w:val="20"/>
                <w:szCs w:val="20"/>
              </w:rPr>
            </w:pPr>
            <w:r>
              <w:rPr>
                <w:rFonts w:ascii="Arial" w:hAnsi="Arial" w:cs="Arial"/>
                <w:sz w:val="20"/>
                <w:szCs w:val="20"/>
              </w:rPr>
              <w:lastRenderedPageBreak/>
              <w:t>Agosto 15</w:t>
            </w:r>
            <w:r w:rsidRPr="00EB0811">
              <w:rPr>
                <w:rFonts w:ascii="Arial" w:hAnsi="Arial" w:cs="Arial"/>
                <w:sz w:val="20"/>
                <w:szCs w:val="20"/>
              </w:rPr>
              <w:t xml:space="preserve"> de 2019</w:t>
            </w:r>
          </w:p>
        </w:tc>
        <w:tc>
          <w:tcPr>
            <w:tcW w:w="7343" w:type="dxa"/>
            <w:shd w:val="clear" w:color="auto" w:fill="auto"/>
          </w:tcPr>
          <w:p w:rsidR="00F24E19" w:rsidRPr="00F24E19" w:rsidRDefault="00F24E19" w:rsidP="00A86234">
            <w:pPr>
              <w:pStyle w:val="Encabezado"/>
              <w:ind w:right="-43"/>
              <w:jc w:val="both"/>
              <w:rPr>
                <w:rFonts w:ascii="Arial" w:hAnsi="Arial" w:cs="Arial"/>
                <w:sz w:val="20"/>
                <w:szCs w:val="20"/>
              </w:rPr>
            </w:pPr>
            <w:r w:rsidRPr="00F24E19">
              <w:rPr>
                <w:rFonts w:ascii="Arial" w:hAnsi="Arial" w:cs="Arial"/>
                <w:sz w:val="20"/>
                <w:szCs w:val="20"/>
              </w:rPr>
              <w:t>Con fecha 15 de agosto del 2019, de acuerdo al establecido en la Junta de Compras y Licitaciones del 15 de agosto del 2019 (Acta No. 11), se aprobó la modificación de los recursos al presupuesto de inversión, de conformidad con las consideraciones técnicas del memorando 3-2019-23704 del 15 de agosto del 2019</w:t>
            </w:r>
            <w:r w:rsidR="00A86234">
              <w:rPr>
                <w:rFonts w:ascii="Arial" w:hAnsi="Arial" w:cs="Arial"/>
                <w:sz w:val="20"/>
                <w:szCs w:val="20"/>
                <w:lang w:val="es-419"/>
              </w:rPr>
              <w:t xml:space="preserve">, en el sentido de trasladar recursos por </w:t>
            </w:r>
            <w:r w:rsidRPr="00F24E19">
              <w:rPr>
                <w:rFonts w:ascii="Arial" w:hAnsi="Arial" w:cs="Arial"/>
                <w:sz w:val="20"/>
                <w:szCs w:val="20"/>
              </w:rPr>
              <w:t>valor total de $418.140.000, con el fin de que sean asignados a atender necesidades de otros proyectos de inversión, teniendo en cuenta las siguientes aspectos:</w:t>
            </w:r>
          </w:p>
          <w:p w:rsidR="00F24E19" w:rsidRPr="00F24E19" w:rsidRDefault="00F24E19" w:rsidP="00F24E19">
            <w:pPr>
              <w:pStyle w:val="Encabezado"/>
              <w:ind w:right="-43"/>
              <w:jc w:val="both"/>
              <w:rPr>
                <w:rFonts w:ascii="Arial" w:hAnsi="Arial" w:cs="Arial"/>
                <w:sz w:val="20"/>
                <w:szCs w:val="20"/>
              </w:rPr>
            </w:pPr>
            <w:r w:rsidRPr="00F24E19">
              <w:rPr>
                <w:rFonts w:ascii="Arial" w:hAnsi="Arial" w:cs="Arial"/>
                <w:sz w:val="20"/>
                <w:szCs w:val="20"/>
              </w:rPr>
              <w:t>De la Meta 1 “Adecuar sedes y áreas de trabajo pertenecientes a la Contraloría de Bogotá”, se tienen recursos disponibles de $348.800.000, en razón a que las actividades prioritarias de mantenimiento y adecuación de las sedes programadas en la presente vigencia, quedaron cubiertas con el contrato No. 657486-2018, suscrito con el Grupo TITANIUM SAS, el cual se encuentra en ejecución.</w:t>
            </w:r>
          </w:p>
          <w:p w:rsidR="00F24E19" w:rsidRPr="00F24E19" w:rsidRDefault="00F24E19" w:rsidP="00F24E19">
            <w:pPr>
              <w:pStyle w:val="Encabezado"/>
              <w:ind w:right="-43"/>
              <w:jc w:val="both"/>
              <w:rPr>
                <w:rFonts w:ascii="Arial" w:hAnsi="Arial" w:cs="Arial"/>
                <w:sz w:val="20"/>
                <w:szCs w:val="20"/>
              </w:rPr>
            </w:pPr>
            <w:r w:rsidRPr="00F24E19">
              <w:rPr>
                <w:rFonts w:ascii="Arial" w:hAnsi="Arial" w:cs="Arial"/>
                <w:sz w:val="20"/>
                <w:szCs w:val="20"/>
              </w:rPr>
              <w:t xml:space="preserve"> Asimismo, de la Meta 2 “Adquirir vehículos para el ejercicio de la función de vigilancia y control a la gestión del control fiscal”, se tiene recursos disponibles de $69.340.000, teniendo en cuenta que ya se adquirieron los 4 vehículos que se tenían programados.</w:t>
            </w:r>
          </w:p>
        </w:tc>
      </w:tr>
    </w:tbl>
    <w:p w:rsidR="00035AA3" w:rsidRDefault="00035AA3" w:rsidP="00035AA3">
      <w:pPr>
        <w:tabs>
          <w:tab w:val="left" w:pos="4200"/>
        </w:tabs>
        <w:ind w:right="-518"/>
        <w:jc w:val="both"/>
        <w:rPr>
          <w:rFonts w:ascii="Arial Narrow" w:hAnsi="Arial Narrow" w:cs="Arial"/>
          <w:sz w:val="20"/>
          <w:szCs w:val="20"/>
        </w:rPr>
      </w:pPr>
    </w:p>
    <w:p w:rsidR="00035AA3" w:rsidRDefault="00035AA3" w:rsidP="00035AA3">
      <w:pPr>
        <w:tabs>
          <w:tab w:val="left" w:pos="4200"/>
        </w:tabs>
        <w:ind w:right="-518"/>
        <w:jc w:val="both"/>
        <w:rPr>
          <w:rFonts w:ascii="Arial Narrow" w:hAnsi="Arial Narrow" w:cs="Arial"/>
          <w:sz w:val="20"/>
          <w:szCs w:val="20"/>
        </w:rPr>
      </w:pPr>
    </w:p>
    <w:p w:rsidR="00035AA3" w:rsidRPr="0050503F" w:rsidRDefault="00035AA3" w:rsidP="00035AA3">
      <w:pPr>
        <w:tabs>
          <w:tab w:val="left" w:pos="4200"/>
        </w:tabs>
        <w:ind w:right="-518"/>
        <w:jc w:val="both"/>
        <w:rPr>
          <w:rFonts w:ascii="Arial Narrow" w:hAnsi="Arial Narrow" w:cs="Arial"/>
          <w:color w:val="FF0000"/>
          <w:sz w:val="20"/>
          <w:szCs w:val="20"/>
        </w:rPr>
      </w:pPr>
    </w:p>
    <w:p w:rsidR="0036314F" w:rsidRPr="008A2CB1" w:rsidRDefault="0036314F" w:rsidP="00335882">
      <w:pPr>
        <w:tabs>
          <w:tab w:val="left" w:pos="4200"/>
        </w:tabs>
        <w:ind w:right="-518"/>
        <w:jc w:val="both"/>
        <w:rPr>
          <w:rFonts w:ascii="Arial" w:hAnsi="Arial" w:cs="Arial"/>
          <w:sz w:val="20"/>
          <w:szCs w:val="20"/>
        </w:rPr>
      </w:pPr>
    </w:p>
    <w:sectPr w:rsidR="0036314F" w:rsidRPr="008A2CB1" w:rsidSect="001A178F">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EC" w:rsidRDefault="00163EEC">
      <w:r>
        <w:separator/>
      </w:r>
    </w:p>
  </w:endnote>
  <w:endnote w:type="continuationSeparator" w:id="0">
    <w:p w:rsidR="00163EEC" w:rsidRDefault="0016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EC" w:rsidRDefault="00163EEC">
      <w:r>
        <w:separator/>
      </w:r>
    </w:p>
  </w:footnote>
  <w:footnote w:type="continuationSeparator" w:id="0">
    <w:p w:rsidR="00163EEC" w:rsidRDefault="0016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A3" w:rsidRDefault="00035AA3" w:rsidP="00E02441">
    <w:pPr>
      <w:pStyle w:val="Encabezado"/>
      <w:tabs>
        <w:tab w:val="clear" w:pos="8504"/>
        <w:tab w:val="left" w:pos="4956"/>
      </w:tabs>
    </w:pPr>
    <w:r>
      <w:tab/>
    </w:r>
  </w:p>
  <w:tbl>
    <w:tblPr>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4243"/>
      <w:gridCol w:w="3064"/>
    </w:tblGrid>
    <w:tr w:rsidR="00035AA3" w:rsidRPr="00313830" w:rsidTr="00035AA3">
      <w:trPr>
        <w:trHeight w:val="464"/>
        <w:jc w:val="center"/>
      </w:trPr>
      <w:tc>
        <w:tcPr>
          <w:tcW w:w="2047" w:type="dxa"/>
          <w:vMerge w:val="restart"/>
          <w:vAlign w:val="center"/>
        </w:tcPr>
        <w:p w:rsidR="00035AA3" w:rsidRPr="00313830" w:rsidRDefault="00A55CA8" w:rsidP="00E02441">
          <w:pPr>
            <w:pStyle w:val="Encabezado"/>
            <w:jc w:val="center"/>
            <w:rPr>
              <w:rFonts w:cs="Arial"/>
              <w:sz w:val="22"/>
              <w:szCs w:val="22"/>
            </w:rPr>
          </w:pPr>
          <w:r>
            <w:rPr>
              <w:noProof/>
              <w:lang w:val="es-CO" w:eastAsia="es-CO"/>
            </w:rPr>
            <w:drawing>
              <wp:inline distT="0" distB="0" distL="0" distR="0" wp14:anchorId="2184B64C" wp14:editId="1E01A530">
                <wp:extent cx="990600" cy="80010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990600" cy="800100"/>
                        </a:xfrm>
                        <a:prstGeom prst="rect">
                          <a:avLst/>
                        </a:prstGeom>
                        <a:noFill/>
                        <a:ln>
                          <a:noFill/>
                        </a:ln>
                      </pic:spPr>
                    </pic:pic>
                  </a:graphicData>
                </a:graphic>
              </wp:inline>
            </w:drawing>
          </w:r>
        </w:p>
      </w:tc>
      <w:tc>
        <w:tcPr>
          <w:tcW w:w="4243" w:type="dxa"/>
          <w:vMerge w:val="restart"/>
          <w:vAlign w:val="center"/>
        </w:tcPr>
        <w:p w:rsidR="00035AA3" w:rsidRPr="00B359D9" w:rsidRDefault="00035AA3" w:rsidP="00E02441">
          <w:pPr>
            <w:jc w:val="center"/>
            <w:rPr>
              <w:rFonts w:ascii="Arial" w:hAnsi="Arial" w:cs="Arial"/>
              <w:b/>
              <w:szCs w:val="22"/>
            </w:rPr>
          </w:pPr>
          <w:r w:rsidRPr="00B359D9">
            <w:rPr>
              <w:rFonts w:ascii="Arial" w:hAnsi="Arial" w:cs="Arial"/>
              <w:b/>
            </w:rPr>
            <w:t>FORMULACIÓN PROYECTOS DE INVERSIÓN</w:t>
          </w:r>
        </w:p>
      </w:tc>
      <w:tc>
        <w:tcPr>
          <w:tcW w:w="3064" w:type="dxa"/>
          <w:vAlign w:val="center"/>
        </w:tcPr>
        <w:p w:rsidR="00035AA3" w:rsidRPr="00B359D9" w:rsidRDefault="00035AA3" w:rsidP="00B359D9">
          <w:pPr>
            <w:pStyle w:val="Encabezado"/>
            <w:rPr>
              <w:rFonts w:ascii="Arial" w:hAnsi="Arial" w:cs="Arial"/>
              <w:color w:val="000000"/>
              <w:sz w:val="18"/>
            </w:rPr>
          </w:pPr>
          <w:r w:rsidRPr="00B359D9">
            <w:rPr>
              <w:rFonts w:ascii="Arial" w:hAnsi="Arial" w:cs="Arial"/>
              <w:sz w:val="18"/>
            </w:rPr>
            <w:t>Código formato</w:t>
          </w:r>
          <w:r w:rsidRPr="00B359D9">
            <w:rPr>
              <w:rFonts w:ascii="Arial" w:hAnsi="Arial" w:cs="Arial"/>
              <w:color w:val="000000"/>
              <w:sz w:val="18"/>
            </w:rPr>
            <w:t>: PDE-06-001</w:t>
          </w:r>
        </w:p>
        <w:p w:rsidR="00035AA3" w:rsidRPr="00B359D9" w:rsidRDefault="00035AA3" w:rsidP="00B359D9">
          <w:pPr>
            <w:pStyle w:val="Encabezado"/>
            <w:rPr>
              <w:rFonts w:ascii="Arial" w:hAnsi="Arial" w:cs="Arial"/>
              <w:sz w:val="20"/>
            </w:rPr>
          </w:pPr>
          <w:r w:rsidRPr="00B359D9">
            <w:rPr>
              <w:rFonts w:ascii="Arial" w:hAnsi="Arial" w:cs="Arial"/>
              <w:sz w:val="18"/>
            </w:rPr>
            <w:t>Versión: 4.0</w:t>
          </w:r>
        </w:p>
      </w:tc>
    </w:tr>
    <w:tr w:rsidR="00035AA3" w:rsidRPr="00313830" w:rsidTr="00035AA3">
      <w:trPr>
        <w:trHeight w:val="685"/>
        <w:jc w:val="center"/>
      </w:trPr>
      <w:tc>
        <w:tcPr>
          <w:tcW w:w="2047" w:type="dxa"/>
          <w:vMerge/>
        </w:tcPr>
        <w:p w:rsidR="00035AA3" w:rsidRPr="00313830" w:rsidRDefault="00035AA3" w:rsidP="00E02441">
          <w:pPr>
            <w:pStyle w:val="Encabezado"/>
            <w:rPr>
              <w:rFonts w:cs="Arial"/>
              <w:sz w:val="22"/>
              <w:szCs w:val="22"/>
            </w:rPr>
          </w:pPr>
        </w:p>
      </w:tc>
      <w:tc>
        <w:tcPr>
          <w:tcW w:w="4243" w:type="dxa"/>
          <w:vMerge/>
        </w:tcPr>
        <w:p w:rsidR="00035AA3" w:rsidRPr="00B359D9" w:rsidRDefault="00035AA3" w:rsidP="00E02441">
          <w:pPr>
            <w:pStyle w:val="Encabezado"/>
            <w:rPr>
              <w:rFonts w:ascii="Arial" w:hAnsi="Arial" w:cs="Arial"/>
              <w:sz w:val="22"/>
              <w:szCs w:val="22"/>
            </w:rPr>
          </w:pPr>
        </w:p>
      </w:tc>
      <w:tc>
        <w:tcPr>
          <w:tcW w:w="3064" w:type="dxa"/>
          <w:vAlign w:val="center"/>
        </w:tcPr>
        <w:p w:rsidR="00035AA3" w:rsidRPr="00977F6A" w:rsidRDefault="00035AA3" w:rsidP="00B359D9">
          <w:pPr>
            <w:pStyle w:val="Encabezado"/>
            <w:rPr>
              <w:rFonts w:ascii="Arial" w:hAnsi="Arial" w:cs="Arial"/>
              <w:sz w:val="18"/>
            </w:rPr>
          </w:pPr>
          <w:r w:rsidRPr="00977F6A">
            <w:rPr>
              <w:rFonts w:ascii="Arial" w:hAnsi="Arial" w:cs="Arial"/>
              <w:sz w:val="18"/>
            </w:rPr>
            <w:t>Código documento: PDE-06</w:t>
          </w:r>
        </w:p>
        <w:p w:rsidR="00035AA3" w:rsidRPr="00B359D9" w:rsidRDefault="00035AA3" w:rsidP="00B359D9">
          <w:pPr>
            <w:pStyle w:val="Encabezado"/>
            <w:rPr>
              <w:rFonts w:ascii="Arial" w:hAnsi="Arial" w:cs="Arial"/>
              <w:szCs w:val="22"/>
            </w:rPr>
          </w:pPr>
          <w:r w:rsidRPr="00977F6A">
            <w:rPr>
              <w:rFonts w:ascii="Arial" w:hAnsi="Arial" w:cs="Arial"/>
              <w:sz w:val="18"/>
            </w:rPr>
            <w:t>Versión: 4.0</w:t>
          </w:r>
        </w:p>
      </w:tc>
    </w:tr>
    <w:tr w:rsidR="00035AA3" w:rsidRPr="00313830" w:rsidTr="00035AA3">
      <w:trPr>
        <w:trHeight w:val="439"/>
        <w:jc w:val="center"/>
      </w:trPr>
      <w:tc>
        <w:tcPr>
          <w:tcW w:w="2047" w:type="dxa"/>
          <w:vMerge/>
        </w:tcPr>
        <w:p w:rsidR="00035AA3" w:rsidRPr="00313830" w:rsidRDefault="00035AA3" w:rsidP="00E02441">
          <w:pPr>
            <w:pStyle w:val="Encabezado"/>
            <w:rPr>
              <w:rFonts w:cs="Arial"/>
              <w:sz w:val="22"/>
              <w:szCs w:val="22"/>
            </w:rPr>
          </w:pPr>
        </w:p>
      </w:tc>
      <w:tc>
        <w:tcPr>
          <w:tcW w:w="4243" w:type="dxa"/>
          <w:vMerge/>
        </w:tcPr>
        <w:p w:rsidR="00035AA3" w:rsidRPr="00B359D9" w:rsidRDefault="00035AA3" w:rsidP="00E02441">
          <w:pPr>
            <w:pStyle w:val="Encabezado"/>
            <w:rPr>
              <w:rFonts w:ascii="Arial" w:hAnsi="Arial" w:cs="Arial"/>
              <w:sz w:val="22"/>
              <w:szCs w:val="22"/>
            </w:rPr>
          </w:pPr>
        </w:p>
      </w:tc>
      <w:tc>
        <w:tcPr>
          <w:tcW w:w="3064" w:type="dxa"/>
          <w:vAlign w:val="center"/>
        </w:tcPr>
        <w:p w:rsidR="00035AA3" w:rsidRPr="00B359D9" w:rsidRDefault="00035AA3" w:rsidP="00E02441">
          <w:pPr>
            <w:pStyle w:val="Encabezado"/>
            <w:rPr>
              <w:rFonts w:ascii="Arial" w:hAnsi="Arial" w:cs="Arial"/>
              <w:sz w:val="20"/>
            </w:rPr>
          </w:pPr>
          <w:r w:rsidRPr="00B359D9">
            <w:rPr>
              <w:rFonts w:ascii="Arial" w:hAnsi="Arial" w:cs="Arial"/>
              <w:sz w:val="20"/>
            </w:rPr>
            <w:t xml:space="preserve">Página </w:t>
          </w:r>
          <w:r w:rsidRPr="00B359D9">
            <w:rPr>
              <w:rStyle w:val="Nmerodepgina"/>
              <w:rFonts w:ascii="Arial" w:hAnsi="Arial" w:cs="Arial"/>
              <w:sz w:val="20"/>
            </w:rPr>
            <w:fldChar w:fldCharType="begin"/>
          </w:r>
          <w:r w:rsidRPr="00B359D9">
            <w:rPr>
              <w:rStyle w:val="Nmerodepgina"/>
              <w:rFonts w:ascii="Arial" w:hAnsi="Arial" w:cs="Arial"/>
              <w:sz w:val="20"/>
            </w:rPr>
            <w:instrText xml:space="preserve"> PAGE </w:instrText>
          </w:r>
          <w:r w:rsidRPr="00B359D9">
            <w:rPr>
              <w:rStyle w:val="Nmerodepgina"/>
              <w:rFonts w:ascii="Arial" w:hAnsi="Arial" w:cs="Arial"/>
              <w:sz w:val="20"/>
            </w:rPr>
            <w:fldChar w:fldCharType="separate"/>
          </w:r>
          <w:r w:rsidR="0090248B">
            <w:rPr>
              <w:rStyle w:val="Nmerodepgina"/>
              <w:rFonts w:ascii="Arial" w:hAnsi="Arial" w:cs="Arial"/>
              <w:noProof/>
              <w:sz w:val="20"/>
            </w:rPr>
            <w:t>20</w:t>
          </w:r>
          <w:r w:rsidRPr="00B359D9">
            <w:rPr>
              <w:rStyle w:val="Nmerodepgina"/>
              <w:rFonts w:ascii="Arial" w:hAnsi="Arial" w:cs="Arial"/>
              <w:sz w:val="20"/>
            </w:rPr>
            <w:fldChar w:fldCharType="end"/>
          </w:r>
          <w:r w:rsidRPr="00B359D9">
            <w:rPr>
              <w:rFonts w:ascii="Arial" w:hAnsi="Arial" w:cs="Arial"/>
              <w:sz w:val="20"/>
            </w:rPr>
            <w:t xml:space="preserve"> de </w:t>
          </w:r>
          <w:r w:rsidRPr="00B359D9">
            <w:rPr>
              <w:rFonts w:ascii="Arial" w:hAnsi="Arial" w:cs="Arial"/>
              <w:sz w:val="20"/>
            </w:rPr>
            <w:fldChar w:fldCharType="begin"/>
          </w:r>
          <w:r w:rsidRPr="00B359D9">
            <w:rPr>
              <w:rFonts w:ascii="Arial" w:hAnsi="Arial" w:cs="Arial"/>
              <w:sz w:val="20"/>
            </w:rPr>
            <w:instrText xml:space="preserve"> NUMPAGES </w:instrText>
          </w:r>
          <w:r w:rsidRPr="00B359D9">
            <w:rPr>
              <w:rFonts w:ascii="Arial" w:hAnsi="Arial" w:cs="Arial"/>
              <w:sz w:val="20"/>
            </w:rPr>
            <w:fldChar w:fldCharType="separate"/>
          </w:r>
          <w:r w:rsidR="0090248B">
            <w:rPr>
              <w:rFonts w:ascii="Arial" w:hAnsi="Arial" w:cs="Arial"/>
              <w:noProof/>
              <w:sz w:val="20"/>
            </w:rPr>
            <w:t>28</w:t>
          </w:r>
          <w:r w:rsidRPr="00B359D9">
            <w:rPr>
              <w:rFonts w:ascii="Arial" w:hAnsi="Arial" w:cs="Arial"/>
              <w:sz w:val="20"/>
            </w:rPr>
            <w:fldChar w:fldCharType="end"/>
          </w:r>
        </w:p>
      </w:tc>
    </w:tr>
  </w:tbl>
  <w:p w:rsidR="00035AA3" w:rsidRPr="00991A58" w:rsidRDefault="00035AA3" w:rsidP="00991A5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8pt;height:8.8pt" o:bullet="t">
        <v:imagedata r:id="rId1" o:title=""/>
      </v:shape>
    </w:pict>
  </w:numPicBullet>
  <w:abstractNum w:abstractNumId="0" w15:restartNumberingAfterBreak="0">
    <w:nsid w:val="03D41342"/>
    <w:multiLevelType w:val="hybridMultilevel"/>
    <w:tmpl w:val="2D0EBCA8"/>
    <w:lvl w:ilvl="0" w:tplc="04B4CC70">
      <w:start w:val="1"/>
      <w:numFmt w:val="bullet"/>
      <w:lvlText w:val=""/>
      <w:lvlJc w:val="left"/>
      <w:pPr>
        <w:tabs>
          <w:tab w:val="num" w:pos="720"/>
        </w:tabs>
        <w:ind w:left="720" w:hanging="360"/>
      </w:pPr>
      <w:rPr>
        <w:rFonts w:ascii="Symbol" w:hAnsi="Symbol" w:hint="default"/>
        <w:color w:val="auto"/>
        <w:u w:color="008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E575D"/>
    <w:multiLevelType w:val="hybridMultilevel"/>
    <w:tmpl w:val="F0323956"/>
    <w:lvl w:ilvl="0" w:tplc="240A000F">
      <w:start w:val="1"/>
      <w:numFmt w:val="decimal"/>
      <w:lvlText w:val="%1."/>
      <w:lvlJc w:val="left"/>
      <w:pPr>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06A92503"/>
    <w:multiLevelType w:val="hybridMultilevel"/>
    <w:tmpl w:val="77824BDA"/>
    <w:lvl w:ilvl="0" w:tplc="1102BF18">
      <w:start w:val="1"/>
      <w:numFmt w:val="decimal"/>
      <w:lvlText w:val="%1."/>
      <w:lvlJc w:val="left"/>
      <w:pPr>
        <w:ind w:left="720" w:hanging="360"/>
      </w:pPr>
      <w:rPr>
        <w:rFonts w:eastAsia="Times New Roman" w:cs="Arial" w:hint="default"/>
        <w:sz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5732DF"/>
    <w:multiLevelType w:val="hybridMultilevel"/>
    <w:tmpl w:val="43DA9636"/>
    <w:lvl w:ilvl="0" w:tplc="408237FA">
      <w:start w:val="1"/>
      <w:numFmt w:val="decimal"/>
      <w:lvlText w:val="%1."/>
      <w:lvlJc w:val="left"/>
      <w:pPr>
        <w:ind w:left="720" w:hanging="360"/>
      </w:pPr>
      <w:rPr>
        <w:rFonts w:ascii="Arial Narrow" w:eastAsia="Times New Roman" w:hAnsi="Arial Narrow"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15:restartNumberingAfterBreak="0">
    <w:nsid w:val="0AF80E11"/>
    <w:multiLevelType w:val="hybridMultilevel"/>
    <w:tmpl w:val="A67A3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946DA1"/>
    <w:multiLevelType w:val="multilevel"/>
    <w:tmpl w:val="3350D8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203DE6"/>
    <w:multiLevelType w:val="hybridMultilevel"/>
    <w:tmpl w:val="BA48D610"/>
    <w:lvl w:ilvl="0" w:tplc="0C0A0019">
      <w:start w:val="1"/>
      <w:numFmt w:val="lowerLetter"/>
      <w:lvlText w:val="%1."/>
      <w:lvlJc w:val="left"/>
      <w:pPr>
        <w:tabs>
          <w:tab w:val="num" w:pos="1440"/>
        </w:tabs>
        <w:ind w:left="144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356B98"/>
    <w:multiLevelType w:val="hybridMultilevel"/>
    <w:tmpl w:val="68FAB04C"/>
    <w:lvl w:ilvl="0" w:tplc="E0AEF37E">
      <w:start w:val="1"/>
      <w:numFmt w:val="lowerRoman"/>
      <w:lvlText w:val="%1."/>
      <w:lvlJc w:val="right"/>
      <w:pPr>
        <w:ind w:left="1080" w:hanging="72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AC45F9"/>
    <w:multiLevelType w:val="hybridMultilevel"/>
    <w:tmpl w:val="4AD2C1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1051C"/>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4DA69A6"/>
    <w:multiLevelType w:val="multilevel"/>
    <w:tmpl w:val="B6964A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5A2ADB"/>
    <w:multiLevelType w:val="hybridMultilevel"/>
    <w:tmpl w:val="AF08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03757D"/>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747841"/>
    <w:multiLevelType w:val="hybridMultilevel"/>
    <w:tmpl w:val="29A2A4D6"/>
    <w:lvl w:ilvl="0" w:tplc="240A000F">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7C3425"/>
    <w:multiLevelType w:val="hybridMultilevel"/>
    <w:tmpl w:val="3A1A646E"/>
    <w:lvl w:ilvl="0" w:tplc="88F0DD7E">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1C7156"/>
    <w:multiLevelType w:val="hybridMultilevel"/>
    <w:tmpl w:val="7744E9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067DA9"/>
    <w:multiLevelType w:val="hybridMultilevel"/>
    <w:tmpl w:val="51D0FB06"/>
    <w:lvl w:ilvl="0" w:tplc="0C0A0019">
      <w:start w:val="1"/>
      <w:numFmt w:val="lowerLetter"/>
      <w:lvlText w:val="%1."/>
      <w:lvlJc w:val="left"/>
      <w:pPr>
        <w:tabs>
          <w:tab w:val="num" w:pos="360"/>
        </w:tabs>
        <w:ind w:left="360" w:hanging="360"/>
      </w:pPr>
      <w:rPr>
        <w:rFonts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7" w15:restartNumberingAfterBreak="0">
    <w:nsid w:val="32D96142"/>
    <w:multiLevelType w:val="hybridMultilevel"/>
    <w:tmpl w:val="8D6CE1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556088"/>
    <w:multiLevelType w:val="hybridMultilevel"/>
    <w:tmpl w:val="F7A2B4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290332"/>
    <w:multiLevelType w:val="hybridMultilevel"/>
    <w:tmpl w:val="5300A018"/>
    <w:lvl w:ilvl="0" w:tplc="074AF9FE">
      <w:start w:val="1"/>
      <w:numFmt w:val="decimal"/>
      <w:lvlText w:val="%1."/>
      <w:lvlJc w:val="left"/>
      <w:pPr>
        <w:ind w:left="360" w:hanging="360"/>
      </w:pPr>
      <w:rPr>
        <w:rFonts w:cs="Times New Roman" w:hint="default"/>
        <w:color w:val="auto"/>
      </w:rPr>
    </w:lvl>
    <w:lvl w:ilvl="1" w:tplc="240A0001">
      <w:start w:val="1"/>
      <w:numFmt w:val="bullet"/>
      <w:lvlText w:val=""/>
      <w:lvlJc w:val="left"/>
      <w:pPr>
        <w:tabs>
          <w:tab w:val="num" w:pos="0"/>
        </w:tabs>
        <w:ind w:left="1080" w:hanging="360"/>
      </w:pPr>
      <w:rPr>
        <w:rFonts w:ascii="Symbol" w:hAnsi="Symbol" w:hint="default"/>
        <w:color w:val="auto"/>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45C14599"/>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AFD04EE"/>
    <w:multiLevelType w:val="hybridMultilevel"/>
    <w:tmpl w:val="962EDADA"/>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2" w15:restartNumberingAfterBreak="0">
    <w:nsid w:val="4BC626E7"/>
    <w:multiLevelType w:val="hybridMultilevel"/>
    <w:tmpl w:val="74ECE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4B1B3A"/>
    <w:multiLevelType w:val="hybridMultilevel"/>
    <w:tmpl w:val="55B0C49A"/>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4D561D7E"/>
    <w:multiLevelType w:val="hybridMultilevel"/>
    <w:tmpl w:val="695C8786"/>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866CE"/>
    <w:multiLevelType w:val="hybridMultilevel"/>
    <w:tmpl w:val="9286B6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49F1D78"/>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4D823BC"/>
    <w:multiLevelType w:val="multilevel"/>
    <w:tmpl w:val="04F4582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25"/>
        </w:tabs>
        <w:ind w:left="1125" w:hanging="585"/>
      </w:pPr>
      <w:rPr>
        <w:rFonts w:cs="Times New Roman" w:hint="default"/>
        <w:b/>
        <w:i/>
        <w:u w:val="single"/>
      </w:rPr>
    </w:lvl>
    <w:lvl w:ilvl="2">
      <w:start w:val="1"/>
      <w:numFmt w:val="decimal"/>
      <w:isLgl/>
      <w:lvlText w:val="%1.%2.%3"/>
      <w:lvlJc w:val="left"/>
      <w:pPr>
        <w:tabs>
          <w:tab w:val="num" w:pos="1440"/>
        </w:tabs>
        <w:ind w:left="1440" w:hanging="720"/>
      </w:pPr>
      <w:rPr>
        <w:rFonts w:cs="Times New Roman" w:hint="default"/>
        <w:b/>
        <w:i/>
        <w:u w:val="single"/>
      </w:rPr>
    </w:lvl>
    <w:lvl w:ilvl="3">
      <w:start w:val="1"/>
      <w:numFmt w:val="decimal"/>
      <w:isLgl/>
      <w:lvlText w:val="%1.%2.%3.%4"/>
      <w:lvlJc w:val="left"/>
      <w:pPr>
        <w:tabs>
          <w:tab w:val="num" w:pos="1980"/>
        </w:tabs>
        <w:ind w:left="1980" w:hanging="1080"/>
      </w:pPr>
      <w:rPr>
        <w:rFonts w:cs="Times New Roman" w:hint="default"/>
        <w:b/>
        <w:i/>
        <w:u w:val="single"/>
      </w:rPr>
    </w:lvl>
    <w:lvl w:ilvl="4">
      <w:start w:val="1"/>
      <w:numFmt w:val="decimal"/>
      <w:isLgl/>
      <w:lvlText w:val="%1.%2.%3.%4.%5"/>
      <w:lvlJc w:val="left"/>
      <w:pPr>
        <w:tabs>
          <w:tab w:val="num" w:pos="2160"/>
        </w:tabs>
        <w:ind w:left="2160" w:hanging="1080"/>
      </w:pPr>
      <w:rPr>
        <w:rFonts w:cs="Times New Roman" w:hint="default"/>
        <w:b/>
        <w:i/>
        <w:u w:val="single"/>
      </w:rPr>
    </w:lvl>
    <w:lvl w:ilvl="5">
      <w:start w:val="1"/>
      <w:numFmt w:val="decimal"/>
      <w:isLgl/>
      <w:lvlText w:val="%1.%2.%3.%4.%5.%6"/>
      <w:lvlJc w:val="left"/>
      <w:pPr>
        <w:tabs>
          <w:tab w:val="num" w:pos="2700"/>
        </w:tabs>
        <w:ind w:left="2700" w:hanging="1440"/>
      </w:pPr>
      <w:rPr>
        <w:rFonts w:cs="Times New Roman" w:hint="default"/>
        <w:b/>
        <w:i/>
        <w:u w:val="single"/>
      </w:rPr>
    </w:lvl>
    <w:lvl w:ilvl="6">
      <w:start w:val="1"/>
      <w:numFmt w:val="decimal"/>
      <w:isLgl/>
      <w:lvlText w:val="%1.%2.%3.%4.%5.%6.%7"/>
      <w:lvlJc w:val="left"/>
      <w:pPr>
        <w:tabs>
          <w:tab w:val="num" w:pos="2880"/>
        </w:tabs>
        <w:ind w:left="2880" w:hanging="1440"/>
      </w:pPr>
      <w:rPr>
        <w:rFonts w:cs="Times New Roman" w:hint="default"/>
        <w:b/>
        <w:i/>
        <w:u w:val="single"/>
      </w:rPr>
    </w:lvl>
    <w:lvl w:ilvl="7">
      <w:start w:val="1"/>
      <w:numFmt w:val="decimal"/>
      <w:isLgl/>
      <w:lvlText w:val="%1.%2.%3.%4.%5.%6.%7.%8"/>
      <w:lvlJc w:val="left"/>
      <w:pPr>
        <w:tabs>
          <w:tab w:val="num" w:pos="3420"/>
        </w:tabs>
        <w:ind w:left="3420" w:hanging="1800"/>
      </w:pPr>
      <w:rPr>
        <w:rFonts w:cs="Times New Roman" w:hint="default"/>
        <w:b/>
        <w:i/>
        <w:u w:val="single"/>
      </w:rPr>
    </w:lvl>
    <w:lvl w:ilvl="8">
      <w:start w:val="1"/>
      <w:numFmt w:val="decimal"/>
      <w:isLgl/>
      <w:lvlText w:val="%1.%2.%3.%4.%5.%6.%7.%8.%9"/>
      <w:lvlJc w:val="left"/>
      <w:pPr>
        <w:tabs>
          <w:tab w:val="num" w:pos="3600"/>
        </w:tabs>
        <w:ind w:left="3600" w:hanging="1800"/>
      </w:pPr>
      <w:rPr>
        <w:rFonts w:cs="Times New Roman" w:hint="default"/>
        <w:b/>
        <w:i/>
        <w:u w:val="single"/>
      </w:rPr>
    </w:lvl>
  </w:abstractNum>
  <w:abstractNum w:abstractNumId="28" w15:restartNumberingAfterBreak="0">
    <w:nsid w:val="54DF3C28"/>
    <w:multiLevelType w:val="hybridMultilevel"/>
    <w:tmpl w:val="492EC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230FED"/>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C64BB2"/>
    <w:multiLevelType w:val="hybridMultilevel"/>
    <w:tmpl w:val="BFA2564E"/>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15:restartNumberingAfterBreak="0">
    <w:nsid w:val="5F74313D"/>
    <w:multiLevelType w:val="hybridMultilevel"/>
    <w:tmpl w:val="7E4825D4"/>
    <w:lvl w:ilvl="0" w:tplc="54E2B648">
      <w:start w:val="1"/>
      <w:numFmt w:val="upperLetter"/>
      <w:lvlText w:val="%1."/>
      <w:lvlJc w:val="left"/>
      <w:pPr>
        <w:ind w:left="720" w:hanging="360"/>
      </w:pPr>
      <w:rPr>
        <w:rFonts w:cs="Times New Roman"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8D328F"/>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52342E1"/>
    <w:multiLevelType w:val="hybridMultilevel"/>
    <w:tmpl w:val="3236B286"/>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930C6"/>
    <w:multiLevelType w:val="hybridMultilevel"/>
    <w:tmpl w:val="A258A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303AE6"/>
    <w:multiLevelType w:val="hybridMultilevel"/>
    <w:tmpl w:val="8948FCCA"/>
    <w:lvl w:ilvl="0" w:tplc="0C0A000F">
      <w:start w:val="1"/>
      <w:numFmt w:val="decimal"/>
      <w:lvlText w:val="%1."/>
      <w:lvlJc w:val="left"/>
      <w:pPr>
        <w:tabs>
          <w:tab w:val="num" w:pos="720"/>
        </w:tabs>
        <w:ind w:left="72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E31AB4"/>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FB259D7"/>
    <w:multiLevelType w:val="hybridMultilevel"/>
    <w:tmpl w:val="37CE4562"/>
    <w:lvl w:ilvl="0" w:tplc="04B4CC70">
      <w:start w:val="1"/>
      <w:numFmt w:val="bullet"/>
      <w:lvlText w:val=""/>
      <w:lvlJc w:val="left"/>
      <w:pPr>
        <w:tabs>
          <w:tab w:val="num" w:pos="720"/>
        </w:tabs>
        <w:ind w:left="720" w:hanging="360"/>
      </w:pPr>
      <w:rPr>
        <w:rFonts w:ascii="Symbol" w:hAnsi="Symbol" w:hint="default"/>
        <w:color w:val="auto"/>
        <w:u w:color="008000"/>
      </w:rPr>
    </w:lvl>
    <w:lvl w:ilvl="1" w:tplc="49DA7FE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E5E67"/>
    <w:multiLevelType w:val="hybridMultilevel"/>
    <w:tmpl w:val="C8EA589A"/>
    <w:lvl w:ilvl="0" w:tplc="992CA970">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6921B05"/>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6A0162"/>
    <w:multiLevelType w:val="hybridMultilevel"/>
    <w:tmpl w:val="60C257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FB7055"/>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D8E1483"/>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FC32FD2"/>
    <w:multiLevelType w:val="hybridMultilevel"/>
    <w:tmpl w:val="A3047078"/>
    <w:lvl w:ilvl="0" w:tplc="0C0A000F">
      <w:start w:val="1"/>
      <w:numFmt w:val="decimal"/>
      <w:lvlText w:val="%1."/>
      <w:lvlJc w:val="left"/>
      <w:pPr>
        <w:tabs>
          <w:tab w:val="num" w:pos="720"/>
        </w:tabs>
        <w:ind w:left="72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30"/>
  </w:num>
  <w:num w:numId="3">
    <w:abstractNumId w:val="8"/>
  </w:num>
  <w:num w:numId="4">
    <w:abstractNumId w:val="27"/>
  </w:num>
  <w:num w:numId="5">
    <w:abstractNumId w:val="1"/>
  </w:num>
  <w:num w:numId="6">
    <w:abstractNumId w:val="3"/>
  </w:num>
  <w:num w:numId="7">
    <w:abstractNumId w:val="19"/>
  </w:num>
  <w:num w:numId="8">
    <w:abstractNumId w:val="16"/>
  </w:num>
  <w:num w:numId="9">
    <w:abstractNumId w:val="33"/>
  </w:num>
  <w:num w:numId="10">
    <w:abstractNumId w:val="37"/>
  </w:num>
  <w:num w:numId="11">
    <w:abstractNumId w:val="0"/>
  </w:num>
  <w:num w:numId="12">
    <w:abstractNumId w:val="6"/>
  </w:num>
  <w:num w:numId="13">
    <w:abstractNumId w:val="32"/>
  </w:num>
  <w:num w:numId="14">
    <w:abstractNumId w:val="35"/>
  </w:num>
  <w:num w:numId="15">
    <w:abstractNumId w:val="25"/>
  </w:num>
  <w:num w:numId="16">
    <w:abstractNumId w:val="43"/>
  </w:num>
  <w:num w:numId="17">
    <w:abstractNumId w:val="34"/>
  </w:num>
  <w:num w:numId="18">
    <w:abstractNumId w:val="21"/>
  </w:num>
  <w:num w:numId="19">
    <w:abstractNumId w:val="38"/>
  </w:num>
  <w:num w:numId="20">
    <w:abstractNumId w:val="10"/>
  </w:num>
  <w:num w:numId="21">
    <w:abstractNumId w:val="28"/>
  </w:num>
  <w:num w:numId="22">
    <w:abstractNumId w:val="12"/>
  </w:num>
  <w:num w:numId="23">
    <w:abstractNumId w:val="29"/>
  </w:num>
  <w:num w:numId="24">
    <w:abstractNumId w:val="26"/>
  </w:num>
  <w:num w:numId="25">
    <w:abstractNumId w:val="42"/>
  </w:num>
  <w:num w:numId="26">
    <w:abstractNumId w:val="41"/>
  </w:num>
  <w:num w:numId="27">
    <w:abstractNumId w:val="39"/>
  </w:num>
  <w:num w:numId="28">
    <w:abstractNumId w:val="36"/>
  </w:num>
  <w:num w:numId="29">
    <w:abstractNumId w:val="31"/>
  </w:num>
  <w:num w:numId="30">
    <w:abstractNumId w:val="23"/>
  </w:num>
  <w:num w:numId="31">
    <w:abstractNumId w:val="40"/>
  </w:num>
  <w:num w:numId="32">
    <w:abstractNumId w:val="18"/>
  </w:num>
  <w:num w:numId="33">
    <w:abstractNumId w:val="17"/>
  </w:num>
  <w:num w:numId="34">
    <w:abstractNumId w:val="11"/>
  </w:num>
  <w:num w:numId="35">
    <w:abstractNumId w:val="2"/>
  </w:num>
  <w:num w:numId="36">
    <w:abstractNumId w:val="9"/>
  </w:num>
  <w:num w:numId="37">
    <w:abstractNumId w:val="5"/>
  </w:num>
  <w:num w:numId="38">
    <w:abstractNumId w:val="22"/>
  </w:num>
  <w:num w:numId="39">
    <w:abstractNumId w:val="15"/>
  </w:num>
  <w:num w:numId="40">
    <w:abstractNumId w:val="4"/>
  </w:num>
  <w:num w:numId="41">
    <w:abstractNumId w:val="7"/>
  </w:num>
  <w:num w:numId="42">
    <w:abstractNumId w:val="24"/>
  </w:num>
  <w:num w:numId="43">
    <w:abstractNumId w:val="14"/>
  </w:num>
  <w:num w:numId="4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0B"/>
    <w:rsid w:val="0000122C"/>
    <w:rsid w:val="00004153"/>
    <w:rsid w:val="00010EE7"/>
    <w:rsid w:val="0001368B"/>
    <w:rsid w:val="00013E55"/>
    <w:rsid w:val="00014A7B"/>
    <w:rsid w:val="0001581F"/>
    <w:rsid w:val="00016B68"/>
    <w:rsid w:val="00020A0F"/>
    <w:rsid w:val="00021F37"/>
    <w:rsid w:val="0003053E"/>
    <w:rsid w:val="00033405"/>
    <w:rsid w:val="0003379F"/>
    <w:rsid w:val="00034046"/>
    <w:rsid w:val="00035AA3"/>
    <w:rsid w:val="00037E40"/>
    <w:rsid w:val="0004156B"/>
    <w:rsid w:val="00043770"/>
    <w:rsid w:val="000448CE"/>
    <w:rsid w:val="000504A8"/>
    <w:rsid w:val="00050FEF"/>
    <w:rsid w:val="0005206F"/>
    <w:rsid w:val="00052795"/>
    <w:rsid w:val="000532A9"/>
    <w:rsid w:val="0005597A"/>
    <w:rsid w:val="00060DE9"/>
    <w:rsid w:val="00061565"/>
    <w:rsid w:val="00066474"/>
    <w:rsid w:val="0007634F"/>
    <w:rsid w:val="00077C5A"/>
    <w:rsid w:val="000802A2"/>
    <w:rsid w:val="0008165D"/>
    <w:rsid w:val="00082DF9"/>
    <w:rsid w:val="000872F2"/>
    <w:rsid w:val="00087C17"/>
    <w:rsid w:val="000933AE"/>
    <w:rsid w:val="00097E3C"/>
    <w:rsid w:val="000A2377"/>
    <w:rsid w:val="000A371D"/>
    <w:rsid w:val="000A4F70"/>
    <w:rsid w:val="000A7557"/>
    <w:rsid w:val="000B025A"/>
    <w:rsid w:val="000B130A"/>
    <w:rsid w:val="000B29B4"/>
    <w:rsid w:val="000B54CF"/>
    <w:rsid w:val="000B6699"/>
    <w:rsid w:val="000B6BCD"/>
    <w:rsid w:val="000C293F"/>
    <w:rsid w:val="000D1533"/>
    <w:rsid w:val="000D66E9"/>
    <w:rsid w:val="000D67EF"/>
    <w:rsid w:val="000E4E31"/>
    <w:rsid w:val="000F62A1"/>
    <w:rsid w:val="0010085C"/>
    <w:rsid w:val="00103859"/>
    <w:rsid w:val="00104DD4"/>
    <w:rsid w:val="00105483"/>
    <w:rsid w:val="00107C99"/>
    <w:rsid w:val="0011062D"/>
    <w:rsid w:val="00110FBE"/>
    <w:rsid w:val="00111E4F"/>
    <w:rsid w:val="00114588"/>
    <w:rsid w:val="001146BA"/>
    <w:rsid w:val="00116D6A"/>
    <w:rsid w:val="00120211"/>
    <w:rsid w:val="00120D66"/>
    <w:rsid w:val="00122C59"/>
    <w:rsid w:val="001269F6"/>
    <w:rsid w:val="001279CA"/>
    <w:rsid w:val="001314B7"/>
    <w:rsid w:val="001315FD"/>
    <w:rsid w:val="0013178A"/>
    <w:rsid w:val="00133FD8"/>
    <w:rsid w:val="001345AC"/>
    <w:rsid w:val="00134781"/>
    <w:rsid w:val="001349E6"/>
    <w:rsid w:val="00136967"/>
    <w:rsid w:val="00137F9D"/>
    <w:rsid w:val="001409BA"/>
    <w:rsid w:val="001416F8"/>
    <w:rsid w:val="00147775"/>
    <w:rsid w:val="00150B76"/>
    <w:rsid w:val="001538F7"/>
    <w:rsid w:val="001545AB"/>
    <w:rsid w:val="001549F5"/>
    <w:rsid w:val="00160EB5"/>
    <w:rsid w:val="0016270F"/>
    <w:rsid w:val="00162DDD"/>
    <w:rsid w:val="00163ECB"/>
    <w:rsid w:val="00163EEC"/>
    <w:rsid w:val="00164281"/>
    <w:rsid w:val="00166175"/>
    <w:rsid w:val="00167D86"/>
    <w:rsid w:val="00170F73"/>
    <w:rsid w:val="00171333"/>
    <w:rsid w:val="00171C78"/>
    <w:rsid w:val="001728C2"/>
    <w:rsid w:val="00180B46"/>
    <w:rsid w:val="00181D01"/>
    <w:rsid w:val="00181EFF"/>
    <w:rsid w:val="001833B4"/>
    <w:rsid w:val="001853F3"/>
    <w:rsid w:val="0018679A"/>
    <w:rsid w:val="00186FCF"/>
    <w:rsid w:val="001872A4"/>
    <w:rsid w:val="00194A6E"/>
    <w:rsid w:val="001A178F"/>
    <w:rsid w:val="001C0D21"/>
    <w:rsid w:val="001C0D8E"/>
    <w:rsid w:val="001C12B0"/>
    <w:rsid w:val="001C1719"/>
    <w:rsid w:val="001C3865"/>
    <w:rsid w:val="001C4440"/>
    <w:rsid w:val="001C681C"/>
    <w:rsid w:val="001C7A55"/>
    <w:rsid w:val="001C7AB6"/>
    <w:rsid w:val="001C7ABB"/>
    <w:rsid w:val="001D1EB2"/>
    <w:rsid w:val="001D2DCB"/>
    <w:rsid w:val="001D49CE"/>
    <w:rsid w:val="001D6589"/>
    <w:rsid w:val="001E030E"/>
    <w:rsid w:val="001E46EC"/>
    <w:rsid w:val="001F0245"/>
    <w:rsid w:val="001F21AB"/>
    <w:rsid w:val="001F2758"/>
    <w:rsid w:val="001F5E52"/>
    <w:rsid w:val="002006CC"/>
    <w:rsid w:val="00200DA2"/>
    <w:rsid w:val="00203F3B"/>
    <w:rsid w:val="002044F5"/>
    <w:rsid w:val="002048ED"/>
    <w:rsid w:val="00207FE1"/>
    <w:rsid w:val="002117DC"/>
    <w:rsid w:val="002158FA"/>
    <w:rsid w:val="00222225"/>
    <w:rsid w:val="002229E2"/>
    <w:rsid w:val="00222CB9"/>
    <w:rsid w:val="00226D1D"/>
    <w:rsid w:val="0022723D"/>
    <w:rsid w:val="002273AD"/>
    <w:rsid w:val="00230333"/>
    <w:rsid w:val="00233107"/>
    <w:rsid w:val="00235155"/>
    <w:rsid w:val="00236531"/>
    <w:rsid w:val="002400FA"/>
    <w:rsid w:val="0024092C"/>
    <w:rsid w:val="0024145D"/>
    <w:rsid w:val="002422AF"/>
    <w:rsid w:val="00243846"/>
    <w:rsid w:val="00244304"/>
    <w:rsid w:val="002479CA"/>
    <w:rsid w:val="00260DFF"/>
    <w:rsid w:val="0027268F"/>
    <w:rsid w:val="00277AD4"/>
    <w:rsid w:val="0028006D"/>
    <w:rsid w:val="0028015B"/>
    <w:rsid w:val="00281871"/>
    <w:rsid w:val="0028603A"/>
    <w:rsid w:val="002868C9"/>
    <w:rsid w:val="00287588"/>
    <w:rsid w:val="00291F7B"/>
    <w:rsid w:val="00292E43"/>
    <w:rsid w:val="0029491B"/>
    <w:rsid w:val="00294D79"/>
    <w:rsid w:val="002957E0"/>
    <w:rsid w:val="00295A1C"/>
    <w:rsid w:val="002A0BEE"/>
    <w:rsid w:val="002A13A2"/>
    <w:rsid w:val="002A4C4E"/>
    <w:rsid w:val="002A4F4B"/>
    <w:rsid w:val="002B0F9D"/>
    <w:rsid w:val="002B2207"/>
    <w:rsid w:val="002B416A"/>
    <w:rsid w:val="002B69CC"/>
    <w:rsid w:val="002B7571"/>
    <w:rsid w:val="002B78F2"/>
    <w:rsid w:val="002C2F69"/>
    <w:rsid w:val="002D1CE8"/>
    <w:rsid w:val="002D2512"/>
    <w:rsid w:val="002D480B"/>
    <w:rsid w:val="002E2194"/>
    <w:rsid w:val="002E5550"/>
    <w:rsid w:val="002E61E0"/>
    <w:rsid w:val="002E635F"/>
    <w:rsid w:val="002F0029"/>
    <w:rsid w:val="002F3F59"/>
    <w:rsid w:val="002F470D"/>
    <w:rsid w:val="0030146D"/>
    <w:rsid w:val="0030434D"/>
    <w:rsid w:val="003052F3"/>
    <w:rsid w:val="00306021"/>
    <w:rsid w:val="0031015C"/>
    <w:rsid w:val="003149B2"/>
    <w:rsid w:val="00315722"/>
    <w:rsid w:val="003177CD"/>
    <w:rsid w:val="00321DE9"/>
    <w:rsid w:val="003237A5"/>
    <w:rsid w:val="003262E3"/>
    <w:rsid w:val="00331CEA"/>
    <w:rsid w:val="003340C2"/>
    <w:rsid w:val="00335386"/>
    <w:rsid w:val="00335882"/>
    <w:rsid w:val="00337BE9"/>
    <w:rsid w:val="003443CC"/>
    <w:rsid w:val="003450C3"/>
    <w:rsid w:val="00351025"/>
    <w:rsid w:val="00351F07"/>
    <w:rsid w:val="0035635B"/>
    <w:rsid w:val="00356387"/>
    <w:rsid w:val="003569AE"/>
    <w:rsid w:val="003604F3"/>
    <w:rsid w:val="00361F2C"/>
    <w:rsid w:val="00362CC6"/>
    <w:rsid w:val="0036314F"/>
    <w:rsid w:val="003631D0"/>
    <w:rsid w:val="003670B1"/>
    <w:rsid w:val="00375D9B"/>
    <w:rsid w:val="003802BE"/>
    <w:rsid w:val="00382133"/>
    <w:rsid w:val="00386116"/>
    <w:rsid w:val="00386E2C"/>
    <w:rsid w:val="003948D2"/>
    <w:rsid w:val="003A61C2"/>
    <w:rsid w:val="003A78A2"/>
    <w:rsid w:val="003B0545"/>
    <w:rsid w:val="003B2540"/>
    <w:rsid w:val="003B28C8"/>
    <w:rsid w:val="003B715C"/>
    <w:rsid w:val="003C16A2"/>
    <w:rsid w:val="003C3538"/>
    <w:rsid w:val="003C63CE"/>
    <w:rsid w:val="003C6D21"/>
    <w:rsid w:val="003D0179"/>
    <w:rsid w:val="003D0826"/>
    <w:rsid w:val="003D0896"/>
    <w:rsid w:val="003D5B6C"/>
    <w:rsid w:val="003E1CF3"/>
    <w:rsid w:val="003E36B0"/>
    <w:rsid w:val="003E5AF4"/>
    <w:rsid w:val="003F26E1"/>
    <w:rsid w:val="003F4458"/>
    <w:rsid w:val="003F4861"/>
    <w:rsid w:val="003F4E20"/>
    <w:rsid w:val="003F6F31"/>
    <w:rsid w:val="003F70C9"/>
    <w:rsid w:val="003F7C9A"/>
    <w:rsid w:val="004014BD"/>
    <w:rsid w:val="00401934"/>
    <w:rsid w:val="004051C5"/>
    <w:rsid w:val="004064B5"/>
    <w:rsid w:val="004077D4"/>
    <w:rsid w:val="00410C0A"/>
    <w:rsid w:val="0041401A"/>
    <w:rsid w:val="004228DE"/>
    <w:rsid w:val="00422D34"/>
    <w:rsid w:val="0042310F"/>
    <w:rsid w:val="00423C6C"/>
    <w:rsid w:val="00434E54"/>
    <w:rsid w:val="0043674C"/>
    <w:rsid w:val="00436B45"/>
    <w:rsid w:val="00444DA8"/>
    <w:rsid w:val="00445BB5"/>
    <w:rsid w:val="00446F2E"/>
    <w:rsid w:val="00447616"/>
    <w:rsid w:val="0045034C"/>
    <w:rsid w:val="0045097E"/>
    <w:rsid w:val="004557C0"/>
    <w:rsid w:val="004567DD"/>
    <w:rsid w:val="00456A56"/>
    <w:rsid w:val="0046163E"/>
    <w:rsid w:val="004619E9"/>
    <w:rsid w:val="00462E03"/>
    <w:rsid w:val="004633B8"/>
    <w:rsid w:val="004644E6"/>
    <w:rsid w:val="0046479D"/>
    <w:rsid w:val="0046724A"/>
    <w:rsid w:val="00471DDC"/>
    <w:rsid w:val="004763B1"/>
    <w:rsid w:val="0048017A"/>
    <w:rsid w:val="0048025C"/>
    <w:rsid w:val="004817A5"/>
    <w:rsid w:val="004853FB"/>
    <w:rsid w:val="00487926"/>
    <w:rsid w:val="00493114"/>
    <w:rsid w:val="00493BE0"/>
    <w:rsid w:val="00494503"/>
    <w:rsid w:val="004970D5"/>
    <w:rsid w:val="00497924"/>
    <w:rsid w:val="004A296F"/>
    <w:rsid w:val="004A4376"/>
    <w:rsid w:val="004A4E28"/>
    <w:rsid w:val="004B372A"/>
    <w:rsid w:val="004B4998"/>
    <w:rsid w:val="004B66F5"/>
    <w:rsid w:val="004C148F"/>
    <w:rsid w:val="004C5B00"/>
    <w:rsid w:val="004C6003"/>
    <w:rsid w:val="004D219F"/>
    <w:rsid w:val="004D3812"/>
    <w:rsid w:val="004D419F"/>
    <w:rsid w:val="004D4A46"/>
    <w:rsid w:val="004D68D0"/>
    <w:rsid w:val="004D785F"/>
    <w:rsid w:val="004D7B80"/>
    <w:rsid w:val="004E0A9F"/>
    <w:rsid w:val="004E0C80"/>
    <w:rsid w:val="004E0FBC"/>
    <w:rsid w:val="004E127B"/>
    <w:rsid w:val="004E2F54"/>
    <w:rsid w:val="004E2F87"/>
    <w:rsid w:val="004E6ECC"/>
    <w:rsid w:val="004E72AA"/>
    <w:rsid w:val="004F3317"/>
    <w:rsid w:val="004F5ABF"/>
    <w:rsid w:val="004F73B2"/>
    <w:rsid w:val="004F78EB"/>
    <w:rsid w:val="00500C0F"/>
    <w:rsid w:val="00504839"/>
    <w:rsid w:val="00506514"/>
    <w:rsid w:val="00513701"/>
    <w:rsid w:val="00513D95"/>
    <w:rsid w:val="00515F28"/>
    <w:rsid w:val="005175D0"/>
    <w:rsid w:val="00531BDF"/>
    <w:rsid w:val="00531E43"/>
    <w:rsid w:val="00532228"/>
    <w:rsid w:val="00534AC8"/>
    <w:rsid w:val="0053765F"/>
    <w:rsid w:val="00541B3F"/>
    <w:rsid w:val="005424E8"/>
    <w:rsid w:val="00543AA5"/>
    <w:rsid w:val="00555765"/>
    <w:rsid w:val="005609A8"/>
    <w:rsid w:val="0058124B"/>
    <w:rsid w:val="00581F05"/>
    <w:rsid w:val="00582E80"/>
    <w:rsid w:val="005854C6"/>
    <w:rsid w:val="00585BE0"/>
    <w:rsid w:val="005908AF"/>
    <w:rsid w:val="00591882"/>
    <w:rsid w:val="00596A47"/>
    <w:rsid w:val="005A14BD"/>
    <w:rsid w:val="005A1C5D"/>
    <w:rsid w:val="005A23F9"/>
    <w:rsid w:val="005A2AA6"/>
    <w:rsid w:val="005A4B50"/>
    <w:rsid w:val="005A7346"/>
    <w:rsid w:val="005A7BDF"/>
    <w:rsid w:val="005B0BCA"/>
    <w:rsid w:val="005B19BE"/>
    <w:rsid w:val="005C0941"/>
    <w:rsid w:val="005C2D94"/>
    <w:rsid w:val="005C457A"/>
    <w:rsid w:val="005C6426"/>
    <w:rsid w:val="005D150E"/>
    <w:rsid w:val="005D24D5"/>
    <w:rsid w:val="005D3D11"/>
    <w:rsid w:val="005D6EFD"/>
    <w:rsid w:val="005D7293"/>
    <w:rsid w:val="005D78F8"/>
    <w:rsid w:val="005E07C4"/>
    <w:rsid w:val="005E1BBE"/>
    <w:rsid w:val="005F2977"/>
    <w:rsid w:val="005F3300"/>
    <w:rsid w:val="005F4B17"/>
    <w:rsid w:val="005F504E"/>
    <w:rsid w:val="005F5D06"/>
    <w:rsid w:val="005F7D07"/>
    <w:rsid w:val="00600012"/>
    <w:rsid w:val="006022C1"/>
    <w:rsid w:val="00602997"/>
    <w:rsid w:val="0060523E"/>
    <w:rsid w:val="00606943"/>
    <w:rsid w:val="00606A10"/>
    <w:rsid w:val="006078D1"/>
    <w:rsid w:val="00610ACA"/>
    <w:rsid w:val="00612166"/>
    <w:rsid w:val="0061421F"/>
    <w:rsid w:val="00615CA3"/>
    <w:rsid w:val="006161B3"/>
    <w:rsid w:val="006166D7"/>
    <w:rsid w:val="00623AEC"/>
    <w:rsid w:val="006275A3"/>
    <w:rsid w:val="00627874"/>
    <w:rsid w:val="00636B6A"/>
    <w:rsid w:val="00636C5A"/>
    <w:rsid w:val="00637809"/>
    <w:rsid w:val="00637F71"/>
    <w:rsid w:val="00640C7C"/>
    <w:rsid w:val="0064275A"/>
    <w:rsid w:val="00643213"/>
    <w:rsid w:val="0065068F"/>
    <w:rsid w:val="00651F90"/>
    <w:rsid w:val="00652C1B"/>
    <w:rsid w:val="00657B47"/>
    <w:rsid w:val="006607E5"/>
    <w:rsid w:val="0066312B"/>
    <w:rsid w:val="00665AA1"/>
    <w:rsid w:val="006663F8"/>
    <w:rsid w:val="00670FD5"/>
    <w:rsid w:val="006778DD"/>
    <w:rsid w:val="00677C89"/>
    <w:rsid w:val="0068208C"/>
    <w:rsid w:val="00684318"/>
    <w:rsid w:val="006851E1"/>
    <w:rsid w:val="00686003"/>
    <w:rsid w:val="006860A3"/>
    <w:rsid w:val="006861AC"/>
    <w:rsid w:val="00691066"/>
    <w:rsid w:val="00694360"/>
    <w:rsid w:val="00695DD2"/>
    <w:rsid w:val="006A7EC7"/>
    <w:rsid w:val="006B25A2"/>
    <w:rsid w:val="006B487B"/>
    <w:rsid w:val="006B5592"/>
    <w:rsid w:val="006C4161"/>
    <w:rsid w:val="006C7D8A"/>
    <w:rsid w:val="006D0B2E"/>
    <w:rsid w:val="006D13A2"/>
    <w:rsid w:val="006D3283"/>
    <w:rsid w:val="006D338C"/>
    <w:rsid w:val="006D6A2C"/>
    <w:rsid w:val="006D7ED3"/>
    <w:rsid w:val="006E33F0"/>
    <w:rsid w:val="006E3D03"/>
    <w:rsid w:val="006E3D80"/>
    <w:rsid w:val="006E3E7F"/>
    <w:rsid w:val="006F0429"/>
    <w:rsid w:val="006F0C80"/>
    <w:rsid w:val="006F14AA"/>
    <w:rsid w:val="006F322F"/>
    <w:rsid w:val="006F3CDC"/>
    <w:rsid w:val="006F7508"/>
    <w:rsid w:val="006F7E37"/>
    <w:rsid w:val="00703B96"/>
    <w:rsid w:val="00704612"/>
    <w:rsid w:val="007119CB"/>
    <w:rsid w:val="007169F7"/>
    <w:rsid w:val="00717477"/>
    <w:rsid w:val="00717F3B"/>
    <w:rsid w:val="00720AE9"/>
    <w:rsid w:val="0072165F"/>
    <w:rsid w:val="00722FBB"/>
    <w:rsid w:val="00723B70"/>
    <w:rsid w:val="007304F0"/>
    <w:rsid w:val="007314F6"/>
    <w:rsid w:val="00731715"/>
    <w:rsid w:val="0073320C"/>
    <w:rsid w:val="007355AE"/>
    <w:rsid w:val="007419F1"/>
    <w:rsid w:val="0074344C"/>
    <w:rsid w:val="00744069"/>
    <w:rsid w:val="0075277F"/>
    <w:rsid w:val="0075622C"/>
    <w:rsid w:val="007609AF"/>
    <w:rsid w:val="00763C86"/>
    <w:rsid w:val="00766E5A"/>
    <w:rsid w:val="00775436"/>
    <w:rsid w:val="007757DA"/>
    <w:rsid w:val="00775844"/>
    <w:rsid w:val="00780053"/>
    <w:rsid w:val="00782E3D"/>
    <w:rsid w:val="007864DC"/>
    <w:rsid w:val="0079375F"/>
    <w:rsid w:val="00795E04"/>
    <w:rsid w:val="007A1493"/>
    <w:rsid w:val="007A1AA7"/>
    <w:rsid w:val="007A1BEE"/>
    <w:rsid w:val="007A22C0"/>
    <w:rsid w:val="007A37CE"/>
    <w:rsid w:val="007A412F"/>
    <w:rsid w:val="007B188A"/>
    <w:rsid w:val="007B585C"/>
    <w:rsid w:val="007B6BA4"/>
    <w:rsid w:val="007C0726"/>
    <w:rsid w:val="007C3B13"/>
    <w:rsid w:val="007C3F0E"/>
    <w:rsid w:val="007C78B3"/>
    <w:rsid w:val="007D1E56"/>
    <w:rsid w:val="007D2371"/>
    <w:rsid w:val="007D286F"/>
    <w:rsid w:val="007D7E93"/>
    <w:rsid w:val="007E0B4C"/>
    <w:rsid w:val="007E11EA"/>
    <w:rsid w:val="007E1984"/>
    <w:rsid w:val="007E6FE6"/>
    <w:rsid w:val="007F1FF1"/>
    <w:rsid w:val="007F4909"/>
    <w:rsid w:val="00802167"/>
    <w:rsid w:val="00802A7F"/>
    <w:rsid w:val="00802E01"/>
    <w:rsid w:val="00803010"/>
    <w:rsid w:val="0080526D"/>
    <w:rsid w:val="008101CF"/>
    <w:rsid w:val="00810C0E"/>
    <w:rsid w:val="0081536F"/>
    <w:rsid w:val="00817079"/>
    <w:rsid w:val="0081784A"/>
    <w:rsid w:val="00820502"/>
    <w:rsid w:val="00823186"/>
    <w:rsid w:val="0082406E"/>
    <w:rsid w:val="0082486F"/>
    <w:rsid w:val="00824E53"/>
    <w:rsid w:val="00825D34"/>
    <w:rsid w:val="00831AA9"/>
    <w:rsid w:val="00832506"/>
    <w:rsid w:val="00832761"/>
    <w:rsid w:val="00832950"/>
    <w:rsid w:val="0083333A"/>
    <w:rsid w:val="0083369F"/>
    <w:rsid w:val="00835E23"/>
    <w:rsid w:val="00836781"/>
    <w:rsid w:val="00836814"/>
    <w:rsid w:val="00836C47"/>
    <w:rsid w:val="008433D1"/>
    <w:rsid w:val="00844E5A"/>
    <w:rsid w:val="00851B80"/>
    <w:rsid w:val="00852A82"/>
    <w:rsid w:val="00852FBE"/>
    <w:rsid w:val="00854317"/>
    <w:rsid w:val="00855140"/>
    <w:rsid w:val="00857548"/>
    <w:rsid w:val="00860B26"/>
    <w:rsid w:val="00861D2B"/>
    <w:rsid w:val="008623A3"/>
    <w:rsid w:val="008645A2"/>
    <w:rsid w:val="0086744A"/>
    <w:rsid w:val="00870D3C"/>
    <w:rsid w:val="00875D60"/>
    <w:rsid w:val="008765C2"/>
    <w:rsid w:val="00881019"/>
    <w:rsid w:val="008818D2"/>
    <w:rsid w:val="00882A4B"/>
    <w:rsid w:val="00890580"/>
    <w:rsid w:val="0089659D"/>
    <w:rsid w:val="008977F8"/>
    <w:rsid w:val="008A125B"/>
    <w:rsid w:val="008A2CB1"/>
    <w:rsid w:val="008A3935"/>
    <w:rsid w:val="008A3D8E"/>
    <w:rsid w:val="008A438C"/>
    <w:rsid w:val="008B11CF"/>
    <w:rsid w:val="008B6D28"/>
    <w:rsid w:val="008B7927"/>
    <w:rsid w:val="008C3FCB"/>
    <w:rsid w:val="008C63E7"/>
    <w:rsid w:val="008C723B"/>
    <w:rsid w:val="008D0D24"/>
    <w:rsid w:val="008D1098"/>
    <w:rsid w:val="008D5D26"/>
    <w:rsid w:val="008E05EE"/>
    <w:rsid w:val="008E0F9F"/>
    <w:rsid w:val="008E461D"/>
    <w:rsid w:val="008E4777"/>
    <w:rsid w:val="008E7740"/>
    <w:rsid w:val="008F2953"/>
    <w:rsid w:val="009000BA"/>
    <w:rsid w:val="0090248B"/>
    <w:rsid w:val="009030D4"/>
    <w:rsid w:val="009060FA"/>
    <w:rsid w:val="00906C7F"/>
    <w:rsid w:val="00906E03"/>
    <w:rsid w:val="009170C9"/>
    <w:rsid w:val="00922D63"/>
    <w:rsid w:val="00923D0B"/>
    <w:rsid w:val="009259AF"/>
    <w:rsid w:val="00926893"/>
    <w:rsid w:val="009319F5"/>
    <w:rsid w:val="0093437D"/>
    <w:rsid w:val="00934784"/>
    <w:rsid w:val="009358A7"/>
    <w:rsid w:val="0093603A"/>
    <w:rsid w:val="009407D4"/>
    <w:rsid w:val="00944B6C"/>
    <w:rsid w:val="009468D6"/>
    <w:rsid w:val="00946D4D"/>
    <w:rsid w:val="00952533"/>
    <w:rsid w:val="00954B42"/>
    <w:rsid w:val="009554E8"/>
    <w:rsid w:val="0096595B"/>
    <w:rsid w:val="00971ECD"/>
    <w:rsid w:val="009747A0"/>
    <w:rsid w:val="00974C8F"/>
    <w:rsid w:val="00977F6A"/>
    <w:rsid w:val="00982B8A"/>
    <w:rsid w:val="009834E6"/>
    <w:rsid w:val="00983E37"/>
    <w:rsid w:val="009855AD"/>
    <w:rsid w:val="00987D69"/>
    <w:rsid w:val="009915A0"/>
    <w:rsid w:val="00991A58"/>
    <w:rsid w:val="009943FF"/>
    <w:rsid w:val="00996C08"/>
    <w:rsid w:val="009A4491"/>
    <w:rsid w:val="009A5CA2"/>
    <w:rsid w:val="009A5CF0"/>
    <w:rsid w:val="009A753E"/>
    <w:rsid w:val="009B423B"/>
    <w:rsid w:val="009B55B1"/>
    <w:rsid w:val="009C3965"/>
    <w:rsid w:val="009C3E7E"/>
    <w:rsid w:val="009C4EA2"/>
    <w:rsid w:val="009C5456"/>
    <w:rsid w:val="009D1143"/>
    <w:rsid w:val="009D35C9"/>
    <w:rsid w:val="009E1E3D"/>
    <w:rsid w:val="009E4D43"/>
    <w:rsid w:val="00A06F7C"/>
    <w:rsid w:val="00A11C62"/>
    <w:rsid w:val="00A14D55"/>
    <w:rsid w:val="00A16437"/>
    <w:rsid w:val="00A201B8"/>
    <w:rsid w:val="00A25BB3"/>
    <w:rsid w:val="00A261A3"/>
    <w:rsid w:val="00A2675B"/>
    <w:rsid w:val="00A30534"/>
    <w:rsid w:val="00A30BE1"/>
    <w:rsid w:val="00A31CE0"/>
    <w:rsid w:val="00A32A49"/>
    <w:rsid w:val="00A34F33"/>
    <w:rsid w:val="00A35B77"/>
    <w:rsid w:val="00A35F33"/>
    <w:rsid w:val="00A42C70"/>
    <w:rsid w:val="00A4490A"/>
    <w:rsid w:val="00A51E3A"/>
    <w:rsid w:val="00A54624"/>
    <w:rsid w:val="00A552B0"/>
    <w:rsid w:val="00A55CA8"/>
    <w:rsid w:val="00A56572"/>
    <w:rsid w:val="00A60E5E"/>
    <w:rsid w:val="00A6433A"/>
    <w:rsid w:val="00A65F47"/>
    <w:rsid w:val="00A71A9E"/>
    <w:rsid w:val="00A72D4D"/>
    <w:rsid w:val="00A75D36"/>
    <w:rsid w:val="00A76675"/>
    <w:rsid w:val="00A8039C"/>
    <w:rsid w:val="00A823B2"/>
    <w:rsid w:val="00A86234"/>
    <w:rsid w:val="00A86C0A"/>
    <w:rsid w:val="00A90E69"/>
    <w:rsid w:val="00A91B7A"/>
    <w:rsid w:val="00AA3E1F"/>
    <w:rsid w:val="00AA552B"/>
    <w:rsid w:val="00AB56CF"/>
    <w:rsid w:val="00AB6B1E"/>
    <w:rsid w:val="00AB76DB"/>
    <w:rsid w:val="00AB7B9F"/>
    <w:rsid w:val="00AB7E42"/>
    <w:rsid w:val="00AC03F7"/>
    <w:rsid w:val="00AC0413"/>
    <w:rsid w:val="00AC767A"/>
    <w:rsid w:val="00AD390D"/>
    <w:rsid w:val="00AD5106"/>
    <w:rsid w:val="00AD52D0"/>
    <w:rsid w:val="00AD57D5"/>
    <w:rsid w:val="00AD639B"/>
    <w:rsid w:val="00AE23CE"/>
    <w:rsid w:val="00AE24D3"/>
    <w:rsid w:val="00AE3DB7"/>
    <w:rsid w:val="00AE43E2"/>
    <w:rsid w:val="00AE4A8C"/>
    <w:rsid w:val="00AE67B6"/>
    <w:rsid w:val="00AF11A7"/>
    <w:rsid w:val="00AF5784"/>
    <w:rsid w:val="00AF7C55"/>
    <w:rsid w:val="00B010F4"/>
    <w:rsid w:val="00B030BD"/>
    <w:rsid w:val="00B058A9"/>
    <w:rsid w:val="00B10987"/>
    <w:rsid w:val="00B10DDF"/>
    <w:rsid w:val="00B1309A"/>
    <w:rsid w:val="00B14669"/>
    <w:rsid w:val="00B146EC"/>
    <w:rsid w:val="00B15EEA"/>
    <w:rsid w:val="00B204CC"/>
    <w:rsid w:val="00B20D2D"/>
    <w:rsid w:val="00B21AD9"/>
    <w:rsid w:val="00B32492"/>
    <w:rsid w:val="00B3470B"/>
    <w:rsid w:val="00B34727"/>
    <w:rsid w:val="00B359D9"/>
    <w:rsid w:val="00B3712A"/>
    <w:rsid w:val="00B3791A"/>
    <w:rsid w:val="00B4246D"/>
    <w:rsid w:val="00B460B0"/>
    <w:rsid w:val="00B50259"/>
    <w:rsid w:val="00B50D76"/>
    <w:rsid w:val="00B52D32"/>
    <w:rsid w:val="00B536A5"/>
    <w:rsid w:val="00B60962"/>
    <w:rsid w:val="00B6130D"/>
    <w:rsid w:val="00B62A08"/>
    <w:rsid w:val="00B644E6"/>
    <w:rsid w:val="00B66198"/>
    <w:rsid w:val="00B662E2"/>
    <w:rsid w:val="00B71153"/>
    <w:rsid w:val="00B74543"/>
    <w:rsid w:val="00B75064"/>
    <w:rsid w:val="00B82D19"/>
    <w:rsid w:val="00B9130A"/>
    <w:rsid w:val="00B9191A"/>
    <w:rsid w:val="00B91A2D"/>
    <w:rsid w:val="00B9459F"/>
    <w:rsid w:val="00B96587"/>
    <w:rsid w:val="00B96F14"/>
    <w:rsid w:val="00BB04B3"/>
    <w:rsid w:val="00BB1FE3"/>
    <w:rsid w:val="00BB2DB1"/>
    <w:rsid w:val="00BB5424"/>
    <w:rsid w:val="00BC0258"/>
    <w:rsid w:val="00BC3800"/>
    <w:rsid w:val="00BC5B16"/>
    <w:rsid w:val="00BC5CD7"/>
    <w:rsid w:val="00BC7D53"/>
    <w:rsid w:val="00BD30AA"/>
    <w:rsid w:val="00BD600B"/>
    <w:rsid w:val="00BE106D"/>
    <w:rsid w:val="00BE3A3D"/>
    <w:rsid w:val="00BE41E6"/>
    <w:rsid w:val="00BE69CB"/>
    <w:rsid w:val="00BF03E6"/>
    <w:rsid w:val="00BF07FC"/>
    <w:rsid w:val="00BF3274"/>
    <w:rsid w:val="00BF4A6F"/>
    <w:rsid w:val="00BF5428"/>
    <w:rsid w:val="00C00E10"/>
    <w:rsid w:val="00C00F9D"/>
    <w:rsid w:val="00C01054"/>
    <w:rsid w:val="00C013D9"/>
    <w:rsid w:val="00C102E7"/>
    <w:rsid w:val="00C11555"/>
    <w:rsid w:val="00C13900"/>
    <w:rsid w:val="00C20E3A"/>
    <w:rsid w:val="00C21038"/>
    <w:rsid w:val="00C22A6D"/>
    <w:rsid w:val="00C234C1"/>
    <w:rsid w:val="00C269CE"/>
    <w:rsid w:val="00C32490"/>
    <w:rsid w:val="00C324D2"/>
    <w:rsid w:val="00C32736"/>
    <w:rsid w:val="00C32C19"/>
    <w:rsid w:val="00C35800"/>
    <w:rsid w:val="00C358B5"/>
    <w:rsid w:val="00C3721E"/>
    <w:rsid w:val="00C414CC"/>
    <w:rsid w:val="00C419FC"/>
    <w:rsid w:val="00C467FE"/>
    <w:rsid w:val="00C53398"/>
    <w:rsid w:val="00C54350"/>
    <w:rsid w:val="00C56E5D"/>
    <w:rsid w:val="00C607BB"/>
    <w:rsid w:val="00C61514"/>
    <w:rsid w:val="00C6330C"/>
    <w:rsid w:val="00C63617"/>
    <w:rsid w:val="00C65F51"/>
    <w:rsid w:val="00C678F9"/>
    <w:rsid w:val="00C67AB2"/>
    <w:rsid w:val="00C72817"/>
    <w:rsid w:val="00C73057"/>
    <w:rsid w:val="00C74041"/>
    <w:rsid w:val="00C816D8"/>
    <w:rsid w:val="00C8265F"/>
    <w:rsid w:val="00C82A57"/>
    <w:rsid w:val="00C82E91"/>
    <w:rsid w:val="00C8592F"/>
    <w:rsid w:val="00C85CF8"/>
    <w:rsid w:val="00C87A3B"/>
    <w:rsid w:val="00C91517"/>
    <w:rsid w:val="00C9175F"/>
    <w:rsid w:val="00C9486B"/>
    <w:rsid w:val="00CA2F44"/>
    <w:rsid w:val="00CA3F11"/>
    <w:rsid w:val="00CB1CE6"/>
    <w:rsid w:val="00CB2728"/>
    <w:rsid w:val="00CB534B"/>
    <w:rsid w:val="00CB673C"/>
    <w:rsid w:val="00CB69A3"/>
    <w:rsid w:val="00CB7157"/>
    <w:rsid w:val="00CC0238"/>
    <w:rsid w:val="00CC17A8"/>
    <w:rsid w:val="00CC34B1"/>
    <w:rsid w:val="00CC39F3"/>
    <w:rsid w:val="00CC3E3D"/>
    <w:rsid w:val="00CC4E09"/>
    <w:rsid w:val="00CC605C"/>
    <w:rsid w:val="00CC61F7"/>
    <w:rsid w:val="00CC7B12"/>
    <w:rsid w:val="00CD3EFB"/>
    <w:rsid w:val="00CD5749"/>
    <w:rsid w:val="00CD7BC2"/>
    <w:rsid w:val="00CE4FCF"/>
    <w:rsid w:val="00CF08D5"/>
    <w:rsid w:val="00CF49FC"/>
    <w:rsid w:val="00CF5E42"/>
    <w:rsid w:val="00D005B5"/>
    <w:rsid w:val="00D02589"/>
    <w:rsid w:val="00D03A2A"/>
    <w:rsid w:val="00D1188E"/>
    <w:rsid w:val="00D16670"/>
    <w:rsid w:val="00D21D59"/>
    <w:rsid w:val="00D22118"/>
    <w:rsid w:val="00D22F84"/>
    <w:rsid w:val="00D25DB3"/>
    <w:rsid w:val="00D263F4"/>
    <w:rsid w:val="00D37A77"/>
    <w:rsid w:val="00D4207A"/>
    <w:rsid w:val="00D447E5"/>
    <w:rsid w:val="00D45814"/>
    <w:rsid w:val="00D45B68"/>
    <w:rsid w:val="00D468D1"/>
    <w:rsid w:val="00D503FC"/>
    <w:rsid w:val="00D5613B"/>
    <w:rsid w:val="00D71D83"/>
    <w:rsid w:val="00D71F68"/>
    <w:rsid w:val="00D72B2B"/>
    <w:rsid w:val="00D879FE"/>
    <w:rsid w:val="00D87C5B"/>
    <w:rsid w:val="00D91439"/>
    <w:rsid w:val="00D91F01"/>
    <w:rsid w:val="00D92164"/>
    <w:rsid w:val="00D92FE6"/>
    <w:rsid w:val="00D93A75"/>
    <w:rsid w:val="00D94719"/>
    <w:rsid w:val="00D94CC7"/>
    <w:rsid w:val="00D958BF"/>
    <w:rsid w:val="00D95968"/>
    <w:rsid w:val="00D979FF"/>
    <w:rsid w:val="00D97BCB"/>
    <w:rsid w:val="00DA2B9A"/>
    <w:rsid w:val="00DA3491"/>
    <w:rsid w:val="00DA4E88"/>
    <w:rsid w:val="00DA5240"/>
    <w:rsid w:val="00DA5F49"/>
    <w:rsid w:val="00DA62E8"/>
    <w:rsid w:val="00DB08C3"/>
    <w:rsid w:val="00DB13BA"/>
    <w:rsid w:val="00DB2018"/>
    <w:rsid w:val="00DB3261"/>
    <w:rsid w:val="00DB52A7"/>
    <w:rsid w:val="00DB792A"/>
    <w:rsid w:val="00DC03D8"/>
    <w:rsid w:val="00DC10DF"/>
    <w:rsid w:val="00DC1155"/>
    <w:rsid w:val="00DC1E4D"/>
    <w:rsid w:val="00DC268B"/>
    <w:rsid w:val="00DC28F8"/>
    <w:rsid w:val="00DD0CE9"/>
    <w:rsid w:val="00DD10D3"/>
    <w:rsid w:val="00DD1A85"/>
    <w:rsid w:val="00DD5CC8"/>
    <w:rsid w:val="00DE0DDE"/>
    <w:rsid w:val="00DE166C"/>
    <w:rsid w:val="00DE2A6D"/>
    <w:rsid w:val="00DE32C4"/>
    <w:rsid w:val="00DF1690"/>
    <w:rsid w:val="00DF2227"/>
    <w:rsid w:val="00DF2A0D"/>
    <w:rsid w:val="00DF2D91"/>
    <w:rsid w:val="00DF4E71"/>
    <w:rsid w:val="00DF5D6A"/>
    <w:rsid w:val="00E01D8A"/>
    <w:rsid w:val="00E02441"/>
    <w:rsid w:val="00E065B3"/>
    <w:rsid w:val="00E06D4D"/>
    <w:rsid w:val="00E1052F"/>
    <w:rsid w:val="00E12926"/>
    <w:rsid w:val="00E274AD"/>
    <w:rsid w:val="00E27D73"/>
    <w:rsid w:val="00E314A5"/>
    <w:rsid w:val="00E31588"/>
    <w:rsid w:val="00E33B42"/>
    <w:rsid w:val="00E373B5"/>
    <w:rsid w:val="00E373CF"/>
    <w:rsid w:val="00E421E6"/>
    <w:rsid w:val="00E43E26"/>
    <w:rsid w:val="00E466B5"/>
    <w:rsid w:val="00E51FD5"/>
    <w:rsid w:val="00E548B1"/>
    <w:rsid w:val="00E54DA5"/>
    <w:rsid w:val="00E57185"/>
    <w:rsid w:val="00E62634"/>
    <w:rsid w:val="00E62E65"/>
    <w:rsid w:val="00E62F23"/>
    <w:rsid w:val="00E6372C"/>
    <w:rsid w:val="00E70C6E"/>
    <w:rsid w:val="00E767F3"/>
    <w:rsid w:val="00E83141"/>
    <w:rsid w:val="00E83263"/>
    <w:rsid w:val="00E9216F"/>
    <w:rsid w:val="00E947A5"/>
    <w:rsid w:val="00EA682F"/>
    <w:rsid w:val="00EA7E14"/>
    <w:rsid w:val="00EB0811"/>
    <w:rsid w:val="00EB502F"/>
    <w:rsid w:val="00EC065E"/>
    <w:rsid w:val="00EC37DF"/>
    <w:rsid w:val="00EC4D59"/>
    <w:rsid w:val="00EC680F"/>
    <w:rsid w:val="00ED232E"/>
    <w:rsid w:val="00ED24D9"/>
    <w:rsid w:val="00ED4BC4"/>
    <w:rsid w:val="00ED4BDA"/>
    <w:rsid w:val="00ED51DF"/>
    <w:rsid w:val="00EE0311"/>
    <w:rsid w:val="00EE72B3"/>
    <w:rsid w:val="00EF3246"/>
    <w:rsid w:val="00EF53EB"/>
    <w:rsid w:val="00EF6896"/>
    <w:rsid w:val="00F03D92"/>
    <w:rsid w:val="00F06541"/>
    <w:rsid w:val="00F0779E"/>
    <w:rsid w:val="00F138B6"/>
    <w:rsid w:val="00F15F96"/>
    <w:rsid w:val="00F17069"/>
    <w:rsid w:val="00F21490"/>
    <w:rsid w:val="00F23068"/>
    <w:rsid w:val="00F2341E"/>
    <w:rsid w:val="00F23778"/>
    <w:rsid w:val="00F23AA9"/>
    <w:rsid w:val="00F24E19"/>
    <w:rsid w:val="00F25658"/>
    <w:rsid w:val="00F26CBF"/>
    <w:rsid w:val="00F32D8E"/>
    <w:rsid w:val="00F350E7"/>
    <w:rsid w:val="00F37480"/>
    <w:rsid w:val="00F3763B"/>
    <w:rsid w:val="00F37EA1"/>
    <w:rsid w:val="00F431AF"/>
    <w:rsid w:val="00F43386"/>
    <w:rsid w:val="00F43D65"/>
    <w:rsid w:val="00F46E30"/>
    <w:rsid w:val="00F518C9"/>
    <w:rsid w:val="00F52FD8"/>
    <w:rsid w:val="00F55384"/>
    <w:rsid w:val="00F56C1B"/>
    <w:rsid w:val="00F6165F"/>
    <w:rsid w:val="00F61FC2"/>
    <w:rsid w:val="00F632EF"/>
    <w:rsid w:val="00F64B27"/>
    <w:rsid w:val="00F659A2"/>
    <w:rsid w:val="00F71FEC"/>
    <w:rsid w:val="00F72D87"/>
    <w:rsid w:val="00F7373D"/>
    <w:rsid w:val="00F807B3"/>
    <w:rsid w:val="00F83A75"/>
    <w:rsid w:val="00F92177"/>
    <w:rsid w:val="00F96B66"/>
    <w:rsid w:val="00F9710D"/>
    <w:rsid w:val="00FA0962"/>
    <w:rsid w:val="00FA1ADD"/>
    <w:rsid w:val="00FA1BA0"/>
    <w:rsid w:val="00FA3E27"/>
    <w:rsid w:val="00FA6FFD"/>
    <w:rsid w:val="00FB2409"/>
    <w:rsid w:val="00FC0A08"/>
    <w:rsid w:val="00FC2370"/>
    <w:rsid w:val="00FC4B8B"/>
    <w:rsid w:val="00FC5BDF"/>
    <w:rsid w:val="00FC5E1D"/>
    <w:rsid w:val="00FD57DB"/>
    <w:rsid w:val="00FE5DD4"/>
    <w:rsid w:val="00FE66BA"/>
    <w:rsid w:val="00FE7490"/>
    <w:rsid w:val="00FE783E"/>
    <w:rsid w:val="00FF3CBC"/>
    <w:rsid w:val="00FF4B92"/>
    <w:rsid w:val="00FF7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D85765A-B437-4507-BFC1-2F64F012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31"/>
    <w:rPr>
      <w:sz w:val="24"/>
      <w:szCs w:val="24"/>
      <w:lang w:val="es-ES" w:eastAsia="es-ES"/>
    </w:rPr>
  </w:style>
  <w:style w:type="paragraph" w:styleId="Ttulo1">
    <w:name w:val="heading 1"/>
    <w:basedOn w:val="Normal"/>
    <w:next w:val="Normal"/>
    <w:link w:val="Ttulo1Car"/>
    <w:qFormat/>
    <w:rsid w:val="00C7281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C6D2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600B"/>
    <w:pPr>
      <w:tabs>
        <w:tab w:val="center" w:pos="4252"/>
        <w:tab w:val="right" w:pos="8504"/>
      </w:tabs>
    </w:pPr>
  </w:style>
  <w:style w:type="paragraph" w:styleId="Piedepgina">
    <w:name w:val="footer"/>
    <w:basedOn w:val="Normal"/>
    <w:rsid w:val="00BD600B"/>
    <w:pPr>
      <w:tabs>
        <w:tab w:val="center" w:pos="4252"/>
        <w:tab w:val="right" w:pos="8504"/>
      </w:tabs>
    </w:pPr>
  </w:style>
  <w:style w:type="character" w:styleId="Hipervnculo">
    <w:name w:val="Hyperlink"/>
    <w:uiPriority w:val="99"/>
    <w:rsid w:val="0046163E"/>
    <w:rPr>
      <w:color w:val="0000FF"/>
      <w:u w:val="single"/>
    </w:rPr>
  </w:style>
  <w:style w:type="character" w:styleId="Hipervnculovisitado">
    <w:name w:val="FollowedHyperlink"/>
    <w:rsid w:val="00532228"/>
    <w:rPr>
      <w:color w:val="800080"/>
      <w:u w:val="single"/>
    </w:rPr>
  </w:style>
  <w:style w:type="paragraph" w:customStyle="1" w:styleId="CharChar">
    <w:name w:val="Char Char"/>
    <w:basedOn w:val="Normal"/>
    <w:autoRedefine/>
    <w:rsid w:val="00BF03E6"/>
    <w:pPr>
      <w:spacing w:after="160" w:line="240" w:lineRule="exact"/>
    </w:pPr>
    <w:rPr>
      <w:rFonts w:ascii="Arial" w:hAnsi="Arial" w:cs="Arial"/>
      <w:b/>
      <w:sz w:val="20"/>
      <w:szCs w:val="20"/>
      <w:lang w:eastAsia="en-US"/>
    </w:rPr>
  </w:style>
  <w:style w:type="paragraph" w:customStyle="1" w:styleId="CarCarCarCar">
    <w:name w:val="Car Car Car Car"/>
    <w:basedOn w:val="Normal"/>
    <w:rsid w:val="00BF03E6"/>
    <w:pPr>
      <w:spacing w:after="160" w:line="240" w:lineRule="exact"/>
    </w:pPr>
    <w:rPr>
      <w:rFonts w:ascii="Verdana" w:hAnsi="Verdana"/>
      <w:sz w:val="20"/>
      <w:szCs w:val="20"/>
      <w:lang w:val="en-US" w:eastAsia="en-US"/>
    </w:rPr>
  </w:style>
  <w:style w:type="paragraph" w:styleId="Textoindependiente3">
    <w:name w:val="Body Text 3"/>
    <w:basedOn w:val="Normal"/>
    <w:rsid w:val="00A71A9E"/>
    <w:pPr>
      <w:jc w:val="both"/>
    </w:pPr>
    <w:rPr>
      <w:rFonts w:ascii="Arial" w:hAnsi="Arial" w:cs="Arial"/>
    </w:rPr>
  </w:style>
  <w:style w:type="paragraph" w:styleId="Textoindependiente">
    <w:name w:val="Body Text"/>
    <w:basedOn w:val="Normal"/>
    <w:link w:val="TextoindependienteCar"/>
    <w:rsid w:val="00D87C5B"/>
    <w:pPr>
      <w:spacing w:after="120"/>
    </w:pPr>
    <w:rPr>
      <w:lang w:val="es-CO"/>
    </w:rPr>
  </w:style>
  <w:style w:type="character" w:customStyle="1" w:styleId="TextoindependienteCar">
    <w:name w:val="Texto independiente Car"/>
    <w:link w:val="Textoindependiente"/>
    <w:locked/>
    <w:rsid w:val="00D87C5B"/>
    <w:rPr>
      <w:sz w:val="24"/>
      <w:lang w:val="es-CO" w:eastAsia="es-ES"/>
    </w:rPr>
  </w:style>
  <w:style w:type="paragraph" w:customStyle="1" w:styleId="Prrafodelista1">
    <w:name w:val="Párrafo de lista1"/>
    <w:basedOn w:val="Normal"/>
    <w:rsid w:val="00FE5DD4"/>
    <w:pPr>
      <w:ind w:left="708"/>
    </w:pPr>
    <w:rPr>
      <w:lang w:val="es-CO"/>
    </w:rPr>
  </w:style>
  <w:style w:type="paragraph" w:styleId="Textodeglobo">
    <w:name w:val="Balloon Text"/>
    <w:basedOn w:val="Normal"/>
    <w:semiHidden/>
    <w:rsid w:val="000E4E31"/>
    <w:rPr>
      <w:rFonts w:ascii="Tahoma" w:hAnsi="Tahoma" w:cs="Tahoma"/>
      <w:sz w:val="16"/>
      <w:szCs w:val="16"/>
    </w:rPr>
  </w:style>
  <w:style w:type="paragraph" w:styleId="TDC1">
    <w:name w:val="toc 1"/>
    <w:basedOn w:val="Normal"/>
    <w:next w:val="Normal"/>
    <w:autoRedefine/>
    <w:uiPriority w:val="39"/>
    <w:rsid w:val="00035AA3"/>
    <w:pPr>
      <w:tabs>
        <w:tab w:val="left" w:pos="720"/>
        <w:tab w:val="right" w:leader="dot" w:pos="8494"/>
      </w:tabs>
      <w:ind w:left="709" w:hanging="709"/>
    </w:pPr>
    <w:rPr>
      <w:rFonts w:ascii="Arial" w:hAnsi="Arial"/>
    </w:rPr>
  </w:style>
  <w:style w:type="paragraph" w:styleId="TDC2">
    <w:name w:val="toc 2"/>
    <w:basedOn w:val="Normal"/>
    <w:next w:val="Normal"/>
    <w:autoRedefine/>
    <w:uiPriority w:val="39"/>
    <w:rsid w:val="001545AB"/>
    <w:pPr>
      <w:tabs>
        <w:tab w:val="left" w:pos="720"/>
        <w:tab w:val="right" w:leader="dot" w:pos="8494"/>
      </w:tabs>
      <w:ind w:left="720"/>
      <w:jc w:val="both"/>
    </w:pPr>
    <w:rPr>
      <w:rFonts w:ascii="Arial" w:hAnsi="Arial"/>
      <w:sz w:val="22"/>
    </w:rPr>
  </w:style>
  <w:style w:type="character" w:styleId="Nmerodepgina">
    <w:name w:val="page number"/>
    <w:rsid w:val="003C6D21"/>
    <w:rPr>
      <w:rFonts w:cs="Times New Roman"/>
    </w:rPr>
  </w:style>
  <w:style w:type="character" w:styleId="Refdecomentario">
    <w:name w:val="annotation reference"/>
    <w:semiHidden/>
    <w:rsid w:val="006B25A2"/>
    <w:rPr>
      <w:sz w:val="16"/>
    </w:rPr>
  </w:style>
  <w:style w:type="paragraph" w:styleId="Textocomentario">
    <w:name w:val="annotation text"/>
    <w:basedOn w:val="Normal"/>
    <w:semiHidden/>
    <w:rsid w:val="006B25A2"/>
    <w:rPr>
      <w:sz w:val="20"/>
      <w:szCs w:val="20"/>
      <w:lang w:val="es-CO"/>
    </w:rPr>
  </w:style>
  <w:style w:type="paragraph" w:styleId="NormalWeb">
    <w:name w:val="Normal (Web)"/>
    <w:basedOn w:val="Normal"/>
    <w:uiPriority w:val="99"/>
    <w:rsid w:val="00515F28"/>
    <w:pPr>
      <w:jc w:val="both"/>
    </w:pPr>
    <w:rPr>
      <w:lang w:val="es-CO" w:eastAsia="es-CO"/>
    </w:rPr>
  </w:style>
  <w:style w:type="paragraph" w:styleId="Prrafodelista">
    <w:name w:val="List Paragraph"/>
    <w:basedOn w:val="Normal"/>
    <w:link w:val="PrrafodelistaCar"/>
    <w:uiPriority w:val="34"/>
    <w:qFormat/>
    <w:rsid w:val="00B146EC"/>
    <w:pPr>
      <w:ind w:left="708"/>
    </w:pPr>
  </w:style>
  <w:style w:type="table" w:styleId="Tablaconcuadrcula">
    <w:name w:val="Table Grid"/>
    <w:basedOn w:val="Tablanormal"/>
    <w:uiPriority w:val="39"/>
    <w:rsid w:val="00077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1D6589"/>
    <w:rPr>
      <w:sz w:val="20"/>
      <w:szCs w:val="20"/>
      <w:lang w:eastAsia="es-MX"/>
    </w:rPr>
  </w:style>
  <w:style w:type="character" w:customStyle="1" w:styleId="TextonotapieCar">
    <w:name w:val="Texto nota pie Car"/>
    <w:link w:val="Textonotapie"/>
    <w:rsid w:val="001D6589"/>
    <w:rPr>
      <w:lang w:val="es-ES" w:eastAsia="es-MX"/>
    </w:rPr>
  </w:style>
  <w:style w:type="character" w:styleId="Refdenotaalpie">
    <w:name w:val="footnote reference"/>
    <w:rsid w:val="001D6589"/>
    <w:rPr>
      <w:vertAlign w:val="superscript"/>
    </w:rPr>
  </w:style>
  <w:style w:type="paragraph" w:customStyle="1" w:styleId="Default">
    <w:name w:val="Default"/>
    <w:rsid w:val="00162DDD"/>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rsid w:val="009407D4"/>
    <w:rPr>
      <w:sz w:val="24"/>
      <w:szCs w:val="24"/>
      <w:lang w:val="es-ES" w:eastAsia="es-ES"/>
    </w:rPr>
  </w:style>
  <w:style w:type="paragraph" w:customStyle="1" w:styleId="CarCar4">
    <w:name w:val="Car Car4"/>
    <w:basedOn w:val="Normal"/>
    <w:rsid w:val="00D5613B"/>
    <w:pPr>
      <w:spacing w:after="160" w:line="240" w:lineRule="exact"/>
    </w:pPr>
    <w:rPr>
      <w:rFonts w:ascii="Verdana" w:hAnsi="Verdana"/>
      <w:sz w:val="20"/>
      <w:lang w:val="en-US" w:eastAsia="en-US"/>
    </w:rPr>
  </w:style>
  <w:style w:type="character" w:customStyle="1" w:styleId="PrrafodelistaCar">
    <w:name w:val="Párrafo de lista Car"/>
    <w:link w:val="Prrafodelista"/>
    <w:uiPriority w:val="34"/>
    <w:locked/>
    <w:rsid w:val="002D1CE8"/>
    <w:rPr>
      <w:sz w:val="24"/>
      <w:szCs w:val="24"/>
      <w:lang w:val="es-ES" w:eastAsia="es-ES"/>
    </w:rPr>
  </w:style>
  <w:style w:type="character" w:customStyle="1" w:styleId="Ttulo1Car">
    <w:name w:val="Título 1 Car"/>
    <w:link w:val="Ttulo1"/>
    <w:rsid w:val="003340C2"/>
    <w:rPr>
      <w:rFonts w:ascii="Arial" w:hAnsi="Arial" w:cs="Arial"/>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75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750"/>
      <w:marRight w:val="0"/>
      <w:marTop w:val="0"/>
      <w:marBottom w:val="0"/>
      <w:divBdr>
        <w:top w:val="none" w:sz="0" w:space="0" w:color="auto"/>
        <w:left w:val="none" w:sz="0" w:space="0" w:color="auto"/>
        <w:bottom w:val="none" w:sz="0" w:space="0" w:color="auto"/>
        <w:right w:val="none" w:sz="0" w:space="0" w:color="auto"/>
      </w:divBdr>
    </w:div>
    <w:div w:id="17894615">
      <w:bodyDiv w:val="1"/>
      <w:marLeft w:val="0"/>
      <w:marRight w:val="0"/>
      <w:marTop w:val="0"/>
      <w:marBottom w:val="0"/>
      <w:divBdr>
        <w:top w:val="none" w:sz="0" w:space="0" w:color="auto"/>
        <w:left w:val="none" w:sz="0" w:space="0" w:color="auto"/>
        <w:bottom w:val="none" w:sz="0" w:space="0" w:color="auto"/>
        <w:right w:val="none" w:sz="0" w:space="0" w:color="auto"/>
      </w:divBdr>
    </w:div>
    <w:div w:id="163085479">
      <w:bodyDiv w:val="1"/>
      <w:marLeft w:val="0"/>
      <w:marRight w:val="0"/>
      <w:marTop w:val="0"/>
      <w:marBottom w:val="0"/>
      <w:divBdr>
        <w:top w:val="none" w:sz="0" w:space="0" w:color="auto"/>
        <w:left w:val="none" w:sz="0" w:space="0" w:color="auto"/>
        <w:bottom w:val="none" w:sz="0" w:space="0" w:color="auto"/>
        <w:right w:val="none" w:sz="0" w:space="0" w:color="auto"/>
      </w:divBdr>
    </w:div>
    <w:div w:id="180897582">
      <w:bodyDiv w:val="1"/>
      <w:marLeft w:val="0"/>
      <w:marRight w:val="0"/>
      <w:marTop w:val="0"/>
      <w:marBottom w:val="0"/>
      <w:divBdr>
        <w:top w:val="none" w:sz="0" w:space="0" w:color="auto"/>
        <w:left w:val="none" w:sz="0" w:space="0" w:color="auto"/>
        <w:bottom w:val="none" w:sz="0" w:space="0" w:color="auto"/>
        <w:right w:val="none" w:sz="0" w:space="0" w:color="auto"/>
      </w:divBdr>
    </w:div>
    <w:div w:id="219682309">
      <w:bodyDiv w:val="1"/>
      <w:marLeft w:val="0"/>
      <w:marRight w:val="0"/>
      <w:marTop w:val="0"/>
      <w:marBottom w:val="0"/>
      <w:divBdr>
        <w:top w:val="none" w:sz="0" w:space="0" w:color="auto"/>
        <w:left w:val="none" w:sz="0" w:space="0" w:color="auto"/>
        <w:bottom w:val="none" w:sz="0" w:space="0" w:color="auto"/>
        <w:right w:val="none" w:sz="0" w:space="0" w:color="auto"/>
      </w:divBdr>
    </w:div>
    <w:div w:id="268322177">
      <w:bodyDiv w:val="1"/>
      <w:marLeft w:val="0"/>
      <w:marRight w:val="0"/>
      <w:marTop w:val="0"/>
      <w:marBottom w:val="0"/>
      <w:divBdr>
        <w:top w:val="none" w:sz="0" w:space="0" w:color="auto"/>
        <w:left w:val="none" w:sz="0" w:space="0" w:color="auto"/>
        <w:bottom w:val="none" w:sz="0" w:space="0" w:color="auto"/>
        <w:right w:val="none" w:sz="0" w:space="0" w:color="auto"/>
      </w:divBdr>
    </w:div>
    <w:div w:id="381834918">
      <w:bodyDiv w:val="1"/>
      <w:marLeft w:val="0"/>
      <w:marRight w:val="0"/>
      <w:marTop w:val="0"/>
      <w:marBottom w:val="0"/>
      <w:divBdr>
        <w:top w:val="none" w:sz="0" w:space="0" w:color="auto"/>
        <w:left w:val="none" w:sz="0" w:space="0" w:color="auto"/>
        <w:bottom w:val="none" w:sz="0" w:space="0" w:color="auto"/>
        <w:right w:val="none" w:sz="0" w:space="0" w:color="auto"/>
      </w:divBdr>
    </w:div>
    <w:div w:id="420301567">
      <w:bodyDiv w:val="1"/>
      <w:marLeft w:val="0"/>
      <w:marRight w:val="0"/>
      <w:marTop w:val="0"/>
      <w:marBottom w:val="0"/>
      <w:divBdr>
        <w:top w:val="none" w:sz="0" w:space="0" w:color="auto"/>
        <w:left w:val="none" w:sz="0" w:space="0" w:color="auto"/>
        <w:bottom w:val="none" w:sz="0" w:space="0" w:color="auto"/>
        <w:right w:val="none" w:sz="0" w:space="0" w:color="auto"/>
      </w:divBdr>
    </w:div>
    <w:div w:id="621228871">
      <w:bodyDiv w:val="1"/>
      <w:marLeft w:val="0"/>
      <w:marRight w:val="0"/>
      <w:marTop w:val="0"/>
      <w:marBottom w:val="0"/>
      <w:divBdr>
        <w:top w:val="none" w:sz="0" w:space="0" w:color="auto"/>
        <w:left w:val="none" w:sz="0" w:space="0" w:color="auto"/>
        <w:bottom w:val="none" w:sz="0" w:space="0" w:color="auto"/>
        <w:right w:val="none" w:sz="0" w:space="0" w:color="auto"/>
      </w:divBdr>
    </w:div>
    <w:div w:id="672298721">
      <w:bodyDiv w:val="1"/>
      <w:marLeft w:val="0"/>
      <w:marRight w:val="0"/>
      <w:marTop w:val="0"/>
      <w:marBottom w:val="0"/>
      <w:divBdr>
        <w:top w:val="none" w:sz="0" w:space="0" w:color="auto"/>
        <w:left w:val="none" w:sz="0" w:space="0" w:color="auto"/>
        <w:bottom w:val="none" w:sz="0" w:space="0" w:color="auto"/>
        <w:right w:val="none" w:sz="0" w:space="0" w:color="auto"/>
      </w:divBdr>
    </w:div>
    <w:div w:id="826364783">
      <w:bodyDiv w:val="1"/>
      <w:marLeft w:val="0"/>
      <w:marRight w:val="0"/>
      <w:marTop w:val="0"/>
      <w:marBottom w:val="0"/>
      <w:divBdr>
        <w:top w:val="none" w:sz="0" w:space="0" w:color="auto"/>
        <w:left w:val="none" w:sz="0" w:space="0" w:color="auto"/>
        <w:bottom w:val="none" w:sz="0" w:space="0" w:color="auto"/>
        <w:right w:val="none" w:sz="0" w:space="0" w:color="auto"/>
      </w:divBdr>
    </w:div>
    <w:div w:id="917326411">
      <w:bodyDiv w:val="1"/>
      <w:marLeft w:val="0"/>
      <w:marRight w:val="0"/>
      <w:marTop w:val="0"/>
      <w:marBottom w:val="0"/>
      <w:divBdr>
        <w:top w:val="none" w:sz="0" w:space="0" w:color="auto"/>
        <w:left w:val="none" w:sz="0" w:space="0" w:color="auto"/>
        <w:bottom w:val="none" w:sz="0" w:space="0" w:color="auto"/>
        <w:right w:val="none" w:sz="0" w:space="0" w:color="auto"/>
      </w:divBdr>
    </w:div>
    <w:div w:id="994182567">
      <w:bodyDiv w:val="1"/>
      <w:marLeft w:val="0"/>
      <w:marRight w:val="0"/>
      <w:marTop w:val="0"/>
      <w:marBottom w:val="0"/>
      <w:divBdr>
        <w:top w:val="none" w:sz="0" w:space="0" w:color="auto"/>
        <w:left w:val="none" w:sz="0" w:space="0" w:color="auto"/>
        <w:bottom w:val="none" w:sz="0" w:space="0" w:color="auto"/>
        <w:right w:val="none" w:sz="0" w:space="0" w:color="auto"/>
      </w:divBdr>
    </w:div>
    <w:div w:id="1239171519">
      <w:bodyDiv w:val="1"/>
      <w:marLeft w:val="0"/>
      <w:marRight w:val="0"/>
      <w:marTop w:val="0"/>
      <w:marBottom w:val="0"/>
      <w:divBdr>
        <w:top w:val="none" w:sz="0" w:space="0" w:color="auto"/>
        <w:left w:val="none" w:sz="0" w:space="0" w:color="auto"/>
        <w:bottom w:val="none" w:sz="0" w:space="0" w:color="auto"/>
        <w:right w:val="none" w:sz="0" w:space="0" w:color="auto"/>
      </w:divBdr>
    </w:div>
    <w:div w:id="1471554691">
      <w:bodyDiv w:val="1"/>
      <w:marLeft w:val="0"/>
      <w:marRight w:val="0"/>
      <w:marTop w:val="0"/>
      <w:marBottom w:val="0"/>
      <w:divBdr>
        <w:top w:val="none" w:sz="0" w:space="0" w:color="auto"/>
        <w:left w:val="none" w:sz="0" w:space="0" w:color="auto"/>
        <w:bottom w:val="none" w:sz="0" w:space="0" w:color="auto"/>
        <w:right w:val="none" w:sz="0" w:space="0" w:color="auto"/>
      </w:divBdr>
    </w:div>
    <w:div w:id="1508984021">
      <w:bodyDiv w:val="1"/>
      <w:marLeft w:val="0"/>
      <w:marRight w:val="0"/>
      <w:marTop w:val="0"/>
      <w:marBottom w:val="0"/>
      <w:divBdr>
        <w:top w:val="none" w:sz="0" w:space="0" w:color="auto"/>
        <w:left w:val="none" w:sz="0" w:space="0" w:color="auto"/>
        <w:bottom w:val="none" w:sz="0" w:space="0" w:color="auto"/>
        <w:right w:val="none" w:sz="0" w:space="0" w:color="auto"/>
      </w:divBdr>
    </w:div>
    <w:div w:id="1512987951">
      <w:bodyDiv w:val="1"/>
      <w:marLeft w:val="0"/>
      <w:marRight w:val="0"/>
      <w:marTop w:val="0"/>
      <w:marBottom w:val="0"/>
      <w:divBdr>
        <w:top w:val="none" w:sz="0" w:space="0" w:color="auto"/>
        <w:left w:val="none" w:sz="0" w:space="0" w:color="auto"/>
        <w:bottom w:val="none" w:sz="0" w:space="0" w:color="auto"/>
        <w:right w:val="none" w:sz="0" w:space="0" w:color="auto"/>
      </w:divBdr>
    </w:div>
    <w:div w:id="1550415328">
      <w:bodyDiv w:val="1"/>
      <w:marLeft w:val="0"/>
      <w:marRight w:val="0"/>
      <w:marTop w:val="0"/>
      <w:marBottom w:val="0"/>
      <w:divBdr>
        <w:top w:val="none" w:sz="0" w:space="0" w:color="auto"/>
        <w:left w:val="none" w:sz="0" w:space="0" w:color="auto"/>
        <w:bottom w:val="none" w:sz="0" w:space="0" w:color="auto"/>
        <w:right w:val="none" w:sz="0" w:space="0" w:color="auto"/>
      </w:divBdr>
    </w:div>
    <w:div w:id="1645236633">
      <w:bodyDiv w:val="1"/>
      <w:marLeft w:val="0"/>
      <w:marRight w:val="0"/>
      <w:marTop w:val="0"/>
      <w:marBottom w:val="0"/>
      <w:divBdr>
        <w:top w:val="none" w:sz="0" w:space="0" w:color="auto"/>
        <w:left w:val="none" w:sz="0" w:space="0" w:color="auto"/>
        <w:bottom w:val="none" w:sz="0" w:space="0" w:color="auto"/>
        <w:right w:val="none" w:sz="0" w:space="0" w:color="auto"/>
      </w:divBdr>
    </w:div>
    <w:div w:id="2009673682">
      <w:bodyDiv w:val="1"/>
      <w:marLeft w:val="0"/>
      <w:marRight w:val="0"/>
      <w:marTop w:val="0"/>
      <w:marBottom w:val="0"/>
      <w:divBdr>
        <w:top w:val="none" w:sz="0" w:space="0" w:color="auto"/>
        <w:left w:val="none" w:sz="0" w:space="0" w:color="auto"/>
        <w:bottom w:val="none" w:sz="0" w:space="0" w:color="auto"/>
        <w:right w:val="none" w:sz="0" w:space="0" w:color="auto"/>
      </w:divBdr>
    </w:div>
    <w:div w:id="21318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FDF5-CA71-48E0-9A7D-FB045B74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9405</Words>
  <Characters>51732</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PROYECTO DE INVERSIÓN No</vt:lpstr>
    </vt:vector>
  </TitlesOfParts>
  <Company>INNOPROYECTS</Company>
  <LinksUpToDate>false</LinksUpToDate>
  <CharactersWithSpaces>61015</CharactersWithSpaces>
  <SharedDoc>false</SharedDoc>
  <HLinks>
    <vt:vector size="54" baseType="variant">
      <vt:variant>
        <vt:i4>1310780</vt:i4>
      </vt:variant>
      <vt:variant>
        <vt:i4>50</vt:i4>
      </vt:variant>
      <vt:variant>
        <vt:i4>0</vt:i4>
      </vt:variant>
      <vt:variant>
        <vt:i4>5</vt:i4>
      </vt:variant>
      <vt:variant>
        <vt:lpwstr/>
      </vt:variant>
      <vt:variant>
        <vt:lpwstr>_Toc520380127</vt:lpwstr>
      </vt:variant>
      <vt:variant>
        <vt:i4>1310780</vt:i4>
      </vt:variant>
      <vt:variant>
        <vt:i4>44</vt:i4>
      </vt:variant>
      <vt:variant>
        <vt:i4>0</vt:i4>
      </vt:variant>
      <vt:variant>
        <vt:i4>5</vt:i4>
      </vt:variant>
      <vt:variant>
        <vt:lpwstr/>
      </vt:variant>
      <vt:variant>
        <vt:lpwstr>_Toc520380126</vt:lpwstr>
      </vt:variant>
      <vt:variant>
        <vt:i4>1310780</vt:i4>
      </vt:variant>
      <vt:variant>
        <vt:i4>38</vt:i4>
      </vt:variant>
      <vt:variant>
        <vt:i4>0</vt:i4>
      </vt:variant>
      <vt:variant>
        <vt:i4>5</vt:i4>
      </vt:variant>
      <vt:variant>
        <vt:lpwstr/>
      </vt:variant>
      <vt:variant>
        <vt:lpwstr>_Toc520380125</vt:lpwstr>
      </vt:variant>
      <vt:variant>
        <vt:i4>1310780</vt:i4>
      </vt:variant>
      <vt:variant>
        <vt:i4>32</vt:i4>
      </vt:variant>
      <vt:variant>
        <vt:i4>0</vt:i4>
      </vt:variant>
      <vt:variant>
        <vt:i4>5</vt:i4>
      </vt:variant>
      <vt:variant>
        <vt:lpwstr/>
      </vt:variant>
      <vt:variant>
        <vt:lpwstr>_Toc520380124</vt:lpwstr>
      </vt:variant>
      <vt:variant>
        <vt:i4>1310780</vt:i4>
      </vt:variant>
      <vt:variant>
        <vt:i4>26</vt:i4>
      </vt:variant>
      <vt:variant>
        <vt:i4>0</vt:i4>
      </vt:variant>
      <vt:variant>
        <vt:i4>5</vt:i4>
      </vt:variant>
      <vt:variant>
        <vt:lpwstr/>
      </vt:variant>
      <vt:variant>
        <vt:lpwstr>_Toc520380123</vt:lpwstr>
      </vt:variant>
      <vt:variant>
        <vt:i4>1310780</vt:i4>
      </vt:variant>
      <vt:variant>
        <vt:i4>20</vt:i4>
      </vt:variant>
      <vt:variant>
        <vt:i4>0</vt:i4>
      </vt:variant>
      <vt:variant>
        <vt:i4>5</vt:i4>
      </vt:variant>
      <vt:variant>
        <vt:lpwstr/>
      </vt:variant>
      <vt:variant>
        <vt:lpwstr>_Toc520380122</vt:lpwstr>
      </vt:variant>
      <vt:variant>
        <vt:i4>1310780</vt:i4>
      </vt:variant>
      <vt:variant>
        <vt:i4>14</vt:i4>
      </vt:variant>
      <vt:variant>
        <vt:i4>0</vt:i4>
      </vt:variant>
      <vt:variant>
        <vt:i4>5</vt:i4>
      </vt:variant>
      <vt:variant>
        <vt:lpwstr/>
      </vt:variant>
      <vt:variant>
        <vt:lpwstr>_Toc520380121</vt:lpwstr>
      </vt:variant>
      <vt:variant>
        <vt:i4>1310780</vt:i4>
      </vt:variant>
      <vt:variant>
        <vt:i4>8</vt:i4>
      </vt:variant>
      <vt:variant>
        <vt:i4>0</vt:i4>
      </vt:variant>
      <vt:variant>
        <vt:i4>5</vt:i4>
      </vt:variant>
      <vt:variant>
        <vt:lpwstr/>
      </vt:variant>
      <vt:variant>
        <vt:lpwstr>_Toc520380120</vt:lpwstr>
      </vt:variant>
      <vt:variant>
        <vt:i4>1507388</vt:i4>
      </vt:variant>
      <vt:variant>
        <vt:i4>2</vt:i4>
      </vt:variant>
      <vt:variant>
        <vt:i4>0</vt:i4>
      </vt:variant>
      <vt:variant>
        <vt:i4>5</vt:i4>
      </vt:variant>
      <vt:variant>
        <vt:lpwstr/>
      </vt:variant>
      <vt:variant>
        <vt:lpwstr>_Toc520380119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INVERSIÓN No</dc:title>
  <dc:subject/>
  <dc:creator>Adriana Saavedra</dc:creator>
  <cp:keywords/>
  <dc:description/>
  <cp:lastModifiedBy>Adriana Jimenez Giraldo</cp:lastModifiedBy>
  <cp:revision>4</cp:revision>
  <cp:lastPrinted>2019-06-20T14:07:00Z</cp:lastPrinted>
  <dcterms:created xsi:type="dcterms:W3CDTF">2019-08-20T15:05:00Z</dcterms:created>
  <dcterms:modified xsi:type="dcterms:W3CDTF">2019-08-20T16:38:00Z</dcterms:modified>
</cp:coreProperties>
</file>